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ACJC/170/2016 vom 15. Februar 2016</w:t>
      </w:r>
    </w:p>
    <w:p>
      <w:r>
        <w:t>GE Cour de justice, 2016-02-15, FR</w:t>
      </w:r>
    </w:p>
    <w:p>
      <w:r>
        <w:rPr>
          <w:b/>
        </w:rPr>
        <w:t xml:space="preserve">Quelle: </w:t>
      </w:r>
      <w:r>
        <w:t>https://mcp.opencaselaw.ch/entscheid/ge_gerichte_ACJC_170_2016</w:t>
      </w:r>
    </w:p>
    <w:p>
      <w:r>
        <w:t>FR: GE_GERICHTE ACJC/170/2016 du 15 février 2016</w:t>
      </w:r>
    </w:p>
    <w:p>
      <w:r>
        <w:t>IT: GE_GERICHTE ACJC/170/2016 del 15 febbraio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t>En l'espèce, l'appel a été introduit en temps utile et selon la forme prescrite par la loi (art. 311 al. 1 CPC) et porte sur des conclusions, qui capitalisées selon l'art. 92 al. 2 CPC sont supérieures à 10'000 fr. (contribution d'entretien à la famille), ainsi que sur des prétentions non patrimoniales (attribution du logement conjugal).</w:t>
      </w:r>
    </w:p>
    <w:p>
      <w:r>
        <w:t>Il est donc recevable.</w:t>
      </w:r>
    </w:p>
    <w:p>
      <w:r>
        <w:t>- 8/18 -</w:t>
      </w:r>
    </w:p>
    <w:p>
      <w:r>
        <w:t>C/18500/2014</w:t>
      </w:r>
    </w:p>
    <w:p>
      <w:r>
        <w:rPr>
          <w:b/>
        </w:rPr>
        <w:t>E. 1.2</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1.3</w:t>
      </w:r>
    </w:p>
    <w:p>
      <w:r>
        <w:t>La présente procédure est soumise aux maximes d'office et inquisitoire illimitée compte tenu de la présence d'un enfant mineur (art. 296 al. 1 CPC), ce qui implique que la Cour n'est pas liée par les conclusions des parties le concernant (art. 296 al. 3 CPC) ni par l'interdiction de la reformatio in pejus (ATF 129 III 417 consid. 2.1.2; 128 III 411 consid. 3.2.2; arrêt du Tribunal fédéral 5A_132/2014 du 20 juin 2014 consid. 3.1.3 et. 3.4 et les références citées).</w:t>
      </w:r>
    </w:p>
    <w:p>
      <w:r>
        <w:rPr>
          <w:b/>
        </w:rPr>
        <w:t>E. 2</w:t>
      </w:r>
    </w:p>
    <w:p>
      <w:r>
        <w:t>Les parties produisent des pièces nouvelles en 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eu égard aux maximes d'office et inquisitoire illimitée régissant la procédure (art. 296 CPC), tous les nova sont admis en appel selon la jurisprudence de la Cour de céans (ACJC/1035/2015 du 11 septembre 2015 consid. 3; dans le même sens : TREZZINI, in Commentario al Codice di diritto processuale civile svizzero (CPC), 2011, p. 1394; TAPPY, Les voies de droit du nouveau Code de procédure civile, JdT 2010 III p. 115 ss, p. 139).</w:t>
      </w:r>
    </w:p>
    <w:p>
      <w:r>
        <w:t>Au vu de cette règle, les pièces nouvelles produites devant la Cour sont toutes recevables, dans la mesure où elles se rapportent soit à des faits postérieurs à la date à laquelle la cause a été gardée à juger par le Tribunal, soit aux questions concernant l'enfant mineure (relations personnelles et contribution à son entretien).</w:t>
      </w:r>
    </w:p>
    <w:p>
      <w:r>
        <w:rPr>
          <w:b/>
        </w:rPr>
        <w:t>E. 3</w:t>
      </w:r>
    </w:p>
    <w:p>
      <w:r>
        <w:t>L'appelant reproche au Tribunal de s'être déclaré compétent pour statuer sur la contribution d'entretien de l'épouse après le prononcé du jugement de divorce, rendu le 28 janvier 2015 par le Tribunal de C______. Par son argumentation, l'appelant soulève implicitement l'exception de la chose jugée du jugement de divorce algérien, lequel mettrait fin aux effets déployés par les mesures protectrices. Pour le surplus, il est rappelé que la compétence des tribunaux genevois pour prononcer les mesures protectrices sollicités jusqu'au prononcé du divorce a été admise par jugement incident du 23 janvier 2015 et n'est pas remise en cause par les parties, de sorte qu'il n'y a pas lieu d'examiner à nouveau ce point.</w:t>
      </w:r>
    </w:p>
    <w:p>
      <w:r>
        <w:t>- 9/18 -</w:t>
      </w:r>
    </w:p>
    <w:p>
      <w:r>
        <w:t>C/18500/2014</w:t>
      </w:r>
    </w:p>
    <w:p>
      <w:r>
        <w:t>3.1.1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consid. 1; 123 III 16 consid. 2a; 121 III 474 consid. 4a; 128 III 284 consid. 3b). S'agissant de cette dernière condition,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(arrêt du Tribunal fédéral 4A_603/2011 du 22 novembre 2011 consid. 3.1).</w:t>
      </w:r>
    </w:p>
    <w:p>
      <w:r>
        <w:t>Un jugement au fond suppose que le tribunal ait apprécié les allégations des parties au regard du droit matériel et statué sur le fondement de la prétention déduite en justice (ATF 123 III 16 consid. 2a = JdT 1999 I 99). Un tel prononcé intervient dès l'instant où le juge examine le fond, peu importe à cet égard qu'il rejette la demande faute d'allégués, de preuves ou pour un autre motif (ATF 116 II 738; 115 II 187 consid. 3b = JdT 1989 I 586; BOHNET, in Code de procédure civile commenté, 2011, n. 109 ad art. 59 CPC).</w:t>
      </w:r>
    </w:p>
    <w:p>
      <w:r>
        <w:t>Partant, le jugement de divorce étranger invoqué en l'espèce doit porter sur les mêmes prétentions que celles faisant l'objet de la procédure devant le juge suisse.</w:t>
      </w:r>
    </w:p>
    <w:p>
      <w:r>
        <w:t>3.1.2 Par ailleurs, pour déployer des effets en Suisse, le jugement de divorce étranger doit être reconnu par les autorités suisses (ATF 134 III 467 consid. 3.3, JdT 2009 I 287). Lorsque, comme en l'espèce, le juge suisse est compétent pour prononcer des mesures protectrices, il le reste tant et aussi longtemps que le jugement de divorce étranger n'a pas été reconnu en Suisse selon la procédure des art. 25 ss LDIP ou qu'il devrait l'être en vertu d'une convention internationale (ATF 109 Ib 232 consid. 2b; arrêts du Tribunal fédéral 5A_76/2007 du 30 mai 2007 consid. 3, 6S.438/2004 du 8 juin 2005 consid. 1.3, in SJ 2006 I 21).</w:t>
      </w:r>
    </w:p>
    <w:p>
      <w:r>
        <w:t>L'Algérie n'étant partie ni à la Convention de La Haye du 1er juin 1970 sur la reconnaissance des divorces et des séparations de corps (RS 0.211.212.3), ni à la Convention de La Haye du 2 octobre 1973 concernant la reconnaissance et l'exécution de décisions relatives aux obligations alimentaires (RS 0.211.213.02), ce sont les art. 25 ss LDIP qui s'appliquent à la reconnaissance en Suisse de jugements algériens en matière de divorce ou de contributions d'entretien.</w:t>
      </w:r>
    </w:p>
    <w:p>
      <w:r>
        <w:t>3.1.3 Il est actuellement admis que les décisions dont la nature est, comme dans le cas présent, constitutive et non condamnatoire ne sont pas sujettes à exequatur, mais à reconnaissance (arrêt du Tribunal fédéral 5A_697/2007 du 3 juillet 2008 consid. 2.2; Message du Conseil fédéral du 10 novembre 1982 concernant une loi</w:t>
      </w:r>
    </w:p>
    <w:p>
      <w:r>
        <w:t>- 10/18 -</w:t>
      </w:r>
    </w:p>
    <w:p>
      <w:r>
        <w:t>C/18500/2014 fédérale sur le droit international privé [loi de DIP], FF 1983 I 255 ss, 316/317 ch. 217.1; SCHNYDER, Das neue IPR-Gesetz, 2e éd., § 6 I/1, p. 37).</w:t>
      </w:r>
    </w:p>
    <w:p>
      <w:r>
        <w:t>En matière d'état civil, c'est la transcription du jugement de divorce étranger dans les registres d'état civil qui constitue la reconnaissance d'une telle décision (art. 32 LDIP; BERTI/DÄPPEN, in Basler Kommentar, 3e éd., 2013, n. 2 ad art. 32 LDIP; BUCHER, in Commentaire romand, Loi sur le droit international privé, 2011, n. 1 ad. 32 LDIP). La transcription a lieu sur ordre de l'autorité cantonal de surveillance de l'état civil qui dispose d'un plein pouvoir d'examen, pouvant même porter sur de délicates questions de droit international privé (ATF 117 II 11 consid. 4 et les arrêts cités) et peut faire l'objet d'un recours devant les autorités cantonales compétentes, puis par-devant le Tribunal fédéral (art. 23 et 90 al. 2 et 3 de l'Ordonnance fédérale sur l'état civil [OEC; RS 211.112.2] et art. 72 al. 2 let. b LTF). Cette procédure rend inapplicable toute procédure d'exequatur (ATF 117 II 11 consid. 4 et les arrêts cités; arrêt du Tribunal fédéral 5A_697/2007 du 3 juillet 2008 consid. 2.2; BUCHER, op. cit., n. 1 ad. art. 32 LDIP).</w:t>
      </w:r>
    </w:p>
    <w:p>
      <w:r>
        <w:t>3.1.4 A teneur de l'art. 29. al. 3 LDIP, lorsqu'une décision étrangère est invoquée à titre préalable dans le cadre d'une procédure, l'autorité saisie peut statuer elle- même sur la reconnaissance. Malgré son libellé, l'art. 29 al. 3 LDIP ne consacre pas une simple faculté pour le juge. Celui-ci doit se prononcer sur la reconnaissance si cette question est pertinente pour trancher le litige ou surseoir à statuer jusqu'à droit connu sur ce point (arrêt du Tribunal fédéral 6S.438/2004 du</w:t>
      </w:r>
    </w:p>
    <w:p>
      <w:r>
        <w:rPr>
          <w:b/>
        </w:rPr>
        <w:t>E. 3.2</w:t>
      </w:r>
    </w:p>
    <w:p>
      <w:r>
        <w:t>En l'espèce, c'est à juste titre que l'appelant ne remet pas en cause la compétence des tribunaux suisses s'agissant des questions relatives au domicile conjugal et à la contribution d'entretien en faveur de l'enfant. En effet, le juge du divorce étranger n'ayant pas été saisi de ces points, il ne s'est pas prononcé sur ceux-ci, de sorte que le jugement algérien ne peut acquérir autorité de la chose jugée à cet égard. En revanche, s'agissant de la contribution d'entretien à l'épouse, il ressort du jugement de divorce que l'intimée a perçu un montant de 30'000 dinars à titre de pension de retraite légale ("idda"), le droit algérien ne prévoyant pas de pension alimentaire entre conjoint pour le surplus. Cette question a par conséquent déjà été examinée, dans les limites du droit algérien, et, partant, est susceptible d'acquérir autorité de la chose jugée.</w:t>
      </w:r>
    </w:p>
    <w:p>
      <w:r>
        <w:t>Quant à la reconnaissance du jugement étranger, l'appelant a fait procéder à la transcription du jugement de divorce au Registre suisse d'état civil le 29 juin 2015. Cette inscription remplace toute procédure d'exequatur et permet d'obtenir la reconnaissance du jugement de divorce étranger (cf. consid. 3.1.3 supra). Cela étant, dès qu'elle en a eu connaissance, l'intimée s'est opposée à cette transcription, sollicitant son annulation avec effet rétroactif. Force est ainsi de constater que la transcription du jugement de divorce fait actuellement l'objet d'une contestation.</w:t>
      </w:r>
    </w:p>
    <w:p>
      <w:r>
        <w:t>- 11/18 -</w:t>
      </w:r>
    </w:p>
    <w:p>
      <w:r>
        <w:t>C/18500/2014 Dans ce contexte, il revient à la Cour de céans de statuer, à titre préjudiciel, sur la reconnaissance en Suisse du jugement de divorce prononcé le 25 janvier 2015 en Algérie. Cette question peut toutefois demeurer indécise, dans la mesure où quand bien même le jugement de divorce rendu par les juridictions algériennes pourrait être reconnu en Suisse, la contribution d'entretien mise à la charge de l'appelant par le jugement attaqué couvre tout juste les besoins de l'enfant (cf. consid. 4 infra). Or, la contribution d'entretien de l'enfant n'a pas été examinée dans le jugement de divorce. Celui-ci ne déploie donc pas d'autorité de chose jugée à cet égard, de sorte que la reconnaissance du jugement algérien n'a pas d'influence sur l'issue de litige. 4. L'appelant conteste le montant de la contribution qu'il a été condamné à payer. Invoquant une constatation inexacte des faits, il critique sa situation financière telle que retenue par le premier juge et considère que son solde disponible lui permet de s'acquitter d'une contribution maximale de 200 fr. par mois, pour la période de mars à juillet 2015.</w:t>
      </w:r>
    </w:p>
    <w:p>
      <w:r>
        <w:t>4.1.1 Si la suspension de la vie commune est fondée, le juge fixe la contribution pécuniaire à verser par l'une des parties à l'autre d'après les dispositions applicables à l'entretien de la famille (art. 163 ss CC; ATF 130 III 537 consid. 3.2, SJ 2004 I 529).</w:t>
      </w:r>
    </w:p>
    <w:p>
      <w:r>
        <w:t>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w:t>
      </w:r>
    </w:p>
    <w:p>
      <w:r>
        <w:t>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prononcé sur le sujet (ATF 132 III 209 consid. 2.3; 128 III 411 consid. 3.2.2; Message du Conseil fédéral concernant la révision du code civil suisse [Entretien de l'enfant] du 29 novembre 2013, FF 2014 511, p. 523).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531).</w:t>
      </w:r>
    </w:p>
    <w:p>
      <w:r>
        <w:t>- 12/18 -</w:t>
      </w:r>
    </w:p>
    <w:p>
      <w:r>
        <w:t>C/18500/2014</w:t>
      </w:r>
    </w:p>
    <w:p>
      <w:r>
        <w:t>4.1.2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Dans un cas comme dans l'autre,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A cet égard, la part du loyer du logement familial peut être fixée à 20% pour un enfant et à 30% pour deux enfants (BASTONS BULLETTI, L'entretien après divorce : méthodes de calcul, montant, durée et limites, in SJ 2007 p. 77 ss, note 140 p. 90, p. 102).</w:t>
      </w:r>
    </w:p>
    <w:p>
      <w:r>
        <w:t>Il convient de déduire des besoins de chaque enfant crédirentier ses propres allocations familiales ou d'études puisque, selon la jurisprudence, ces prestations sont destinées exclusivement à son entretien (arrêts du Tribunal fédéral 5A_259/2012 du 14 novembre 2012 consid. 5.2 et 5A_690/2010 du 21 avril 2011 consid. 3, JdT 2012 II 302).</w:t>
      </w:r>
    </w:p>
    <w:p>
      <w:r>
        <w:t>4.1.3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w:t>
      </w:r>
    </w:p>
    <w:p>
      <w:r>
        <w:t>- 13/18 -</w:t>
      </w:r>
    </w:p>
    <w:p>
      <w:r>
        <w:t>C/18500/2014 obligations à l'égard du mineur (ATF 128 III 4 consid. 4a; arrêts du Tribunal fédéral 5A_165/2013 du 28 août 2013 consid. 4.1 et 5A_99/2011 du 26 septembre 2011 consid. 7.4.1 publié in : FamPra.ch 2012 p. 228).</w:t>
      </w:r>
    </w:p>
    <w:p>
      <w:r>
        <w:t>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w:t>
      </w:r>
    </w:p>
    <w:p>
      <w:r>
        <w:t>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et 5A_99/2011 du 26 septembre 2011 consid. 7.4.2).</w:t>
      </w:r>
    </w:p>
    <w:p>
      <w:r>
        <w:t>La jurisprudence a notamment imputé un revenu hypothétique à un informaticien âgé de 49 ans qui ne présentait aucune problème de santé l'empêchant de travailler et était sans activité après avoir bénéficié durant deux ans de prestations de l'assurance chômage, sans suspension, et deux ans de l'aide sociale, au motif qu'il pouvait être exigé de celui-ci qu'il intensifie ses recherches dans l'obtention d'un emploi moins qualifié (arrêt du Tribunal fédéral 5A_891/2013 du 12 mars 2014).</w:t>
      </w:r>
    </w:p>
    <w:p>
      <w:r>
        <w:t>La jurisprudence a également imputé un revenu hypothétique à un homme de 48 ans, sans emploi après avoir bénéficié pendant deux ans d'indemnités chômage puis deux ans d'une aide sociale de l'Hospice général - qui n'avait sanctionné aucun manque d'effort dans la recherche d'un emploi - et ayant démontré avoir effectué en vain de nombreuses recherches visant des postes à responsabilité, mais également des postes moins qualifiés (arrêt du Tribunal fédéral 5A_634/2013 du</w:t>
      </w:r>
    </w:p>
    <w:p>
      <w:r>
        <w:rPr>
          <w:b/>
        </w:rPr>
        <w:t>E. 8</w:t>
      </w:r>
    </w:p>
    <w:p>
      <w:r>
        <w:t>juin 2005 consid. 1.3, in SJ 2006 I 21 ; BUCHER, op. cit, n. 1 ad. art. 29 LDIP).</w:t>
      </w:r>
    </w:p>
    <w:p>
      <w:r>
        <w:rPr>
          <w:b/>
        </w:rPr>
        <w:t>E. 12</w:t>
      </w:r>
    </w:p>
    <w:p>
      <w:r>
        <w:t>mars 2014).</w:t>
      </w:r>
    </w:p>
    <w:p>
      <w:r>
        <w:t>- 14/18 -</w:t>
      </w:r>
    </w:p>
    <w:p>
      <w:r>
        <w:t>C/18500/2014</w:t>
      </w:r>
    </w:p>
    <w:p>
      <w:r>
        <w:t>4.2 En l'espèce, la situation de l'appelant ne permet pas de couvrir l'ensemble des charges de la famille, dont le budget est déficitaire. Dès lors, il convient, dans un premier temps, d'arrêter la contribution à l'entretien de l'enfant (cf. consid. 4.1.1 supra).</w:t>
      </w:r>
    </w:p>
    <w:p>
      <w:r>
        <w:t>4.2.1 S'agissant de sa situation financière, l'appelant conteste en premier lieu la capacité de gain retenue à son endroit par le Tribunal à concurrence de 3'179 fr. par mois correspondant à ses indemnités de chômage. L'appelant, âgé de 39 ans, est en bonne santé et ne souffre d'aucun problème physique ou psychique l'empêchant de travailler. S'il a certes effectué de nombreuses recherches d'emploi durant sa période de chômage, il s'est toutefois limité à postuler exclusivement à des postes de comptable ou d'aide comptable, sans élargir ses recherches à des postes moins qualifiés, de sorte qu'une difficulté particulière liée au marché de l'emploi dans ce secteur déterminé ne saurait entrer en ligne de compte. L'appelant bénéficie par ailleurs d'une formation de comptable et de plusieurs années d'expérience professionnelle en Suisse, ce qui est un gage de qualités professionnelles et de stabilité.</w:t>
      </w:r>
    </w:p>
    <w:p>
      <w:r>
        <w:t>Le fait que l'appelant n'ait pas fait l'objet d'une suspension de ses indemnités chômage en raison d'insuffisance des efforts déployés dans la recherche d'emploi, le fait également qu'il ait démontré avoir effectué des recherches en vain et qu'il soit éloigné du monde du travail depuis près de trois ans, ne sauraient, au vu des jurisprudences mentionnées supra (cf. consid. 4.1.3 supra), constituer des critères excluant l'imputation d'un revenu hypothétique. En effet, il peut raisonnablement être exigé de lui, en raison de ses obligations envers son enfant mineur, qu'il diversifie ses recherches.</w:t>
      </w:r>
    </w:p>
    <w:p>
      <w:r>
        <w:t>Le premier juge a donc imputé à bon droit un revenu hypothétique à l'appelant, ce dernier devant savoir au vu de la naissance à venir de sa fille que la reprise d'une activité professionnelle s'avérait nécessaire pour satisfaire à son obligation d'entretien, la mère des enfants étant au surplus sans ressources.</w:t>
      </w:r>
    </w:p>
    <w:p>
      <w:r>
        <w:t>Dès lors que l'appelant a remis en cause exclusivement le principe de l'imputation d'un revenu hypothétique et non pas le montant de celui-ci fixé par le premier juge, il n'y a pas lieu de revenir sur cet aspect.</w:t>
      </w:r>
    </w:p>
    <w:p>
      <w:r>
        <w:t>En ce qui concerne ses charges, l'appelant conteste le poste de loyer, retenu à hauteur de 1'050 fr. par mois par le Tribunal sur la base des chiffres émanant de l'Office cantonal de la statistique. Il ressort de la procédure que les parties se sont séparées au mois de mai 2014, alors que l'intimée était enceinte de leur enfant. L'appelant, qui était au chômage, est resté vivre seul dans l'appartement conjugal, composé de 5 pièces pour un loyer mensuel de 1'637 fr. Dans ce contexte, c'est à juste titre que le premier juge n'a pas retenu ce loyer dans la mesure où une telle charge, au vu des circonstances, était injustifiée au regard de la situation financière des parties. Preuve en est d'ailleurs le fait que l'appelant a par la suite</w:t>
      </w:r>
    </w:p>
    <w:p>
      <w:r>
        <w:t>- 15/18 -</w:t>
      </w:r>
    </w:p>
    <w:p>
      <w:r>
        <w:t>C/18500/2014 lui-même quitté ce domicile pour louer une chambre à 1'400 fr. par mois dès mars 2015, avant d'en trouver une pour un loyer de 900 fr. par mois. Ses allégations, selon lesquelles il n'aurait pas été en mesure de trouver une chambre dans l'immédiat ne sont pas rendues vraisemblables, l'appelant n'ayant produit aucune recherche à cet égard. Enfin, il soutient qu'à terme il devrait être retenu un loyer de 1'300 fr. correspondant à un appartement de trois pièces afin qu'il puisse exercer son droit de visite. L'appelant ne saurait être suivi sur ce point, dès lors qu'il a clairement renoncé à son droit aux relations personnelles avec sa fille, lesquelles doivent au demeurant, en l'état, se dérouler au Point Rencontre. Partant, la nécessité d'un appartement plus grand n'est à ce stade pas d'actualité, ni rendue vraisemblable.</w:t>
      </w:r>
    </w:p>
    <w:p>
      <w:r>
        <w:t>Les frais de recherche d'emploi, allégués à hauteur de 100 fr. par mois par l'appelant au stade de sa réplique, sont d'ores et déjà compris dans le montant de base selon les normes OP. De surcroît, la Cour relèvera que ces frais sont compensés par la diminution de son loyer, qui s'élève désormais à 900 fr. alors qu'un montant de 1'050 fr. a été retenu à ce titre, ainsi que par la diminution de son assurance-maladie, compte tenu du subside qu'il perçoit. Par conséquent, ces frais ne seront pas retenus.</w:t>
      </w:r>
    </w:p>
    <w:p>
      <w:r>
        <w:t>Au vu de ce qui précède, la situation financière de l'appelant telle qu'arrêtée par le premier juge sera confirmée. Il dispose donc d'un solde disponible mensuel qui peut être évalué à 530 fr. (3'179 fr. – 2'647 fr. 70 = 531 fr. 30).</w:t>
      </w:r>
    </w:p>
    <w:p>
      <w:r>
        <w:t>4.2.2 Les charges mensuelles de l'enfant ne sont quant à elles pas contestées. Elles s'élèvent néanmoins à 823 fr. 40, et non à 769 fr. 45 comme retenu par le Tribunal à la suite d'une erreur de calcul.</w:t>
      </w:r>
    </w:p>
    <w:p>
      <w:r>
        <w:t>Après déduction des allocations familiales de 300 fr., le coût de l'entretien de l'enfant s'élève au final à 523 fr. (823 fr. 40 – 300 fr.).</w:t>
      </w:r>
    </w:p>
    <w:p>
      <w:r>
        <w:t>La contribution d'entretien en faveur de l'enfant sera donc fixée à 523 fr, arrondie à 500 fr.</w:t>
      </w:r>
    </w:p>
    <w:p>
      <w:r>
        <w:t>Le jugement entrepris qui condamne l'appelant à s'acquitter d'une contribution à l'entretien de sa famille de 500 fr. par mois sera donc confirmé.</w:t>
      </w:r>
    </w:p>
    <w:p>
      <w:r>
        <w:t>4.3 Dès lors que l'entier du disponible de l'appelant est consacré à l'entretien de l'enfant, point n'est besoin d'examiner une éventuelle contribution d'entretien en faveur de l'épouse, sous peine de porter atteinte au minimum vital de l'appelant. 5. 5.1 L'appelant conteste l'attribution de la jouissance du domicile conjugal en faveur de l'intimée, sans pour autant en solliciter l'usage. Il allègue que cette prétention est devenue sans objet, motif pris que l'appartement aurait perdu son caractère familial, dès lors que les deux parties l'ont quitté de manière définitive.</w:t>
      </w:r>
    </w:p>
    <w:p>
      <w:r>
        <w:t>- 16/18 -</w:t>
      </w:r>
    </w:p>
    <w:p>
      <w:r>
        <w:t>C/18500/2014</w:t>
      </w:r>
    </w:p>
    <w:p>
      <w:r>
        <w:t>5.1.1 Selon l'art. 176 al. 1 ch. 2 CC, à la requête de l'un des conjoints et si la suspension de la vie commune est fondée, le juge prend les mesures en ce qui concerne le logement et le mobilier de ménage.</w:t>
      </w:r>
    </w:p>
    <w:p>
      <w:r>
        <w:t>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136 III 257 consid. 2.1 et les références citées). Dans certaines circonstances, le logement perd son caractère familial, et partant, la protection spécifique qui lui est conférée par l'art. 169 CC. Tel est notamment le cas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ce qui doit n'être admis que sur la base d'indices sérieux (ATF 136 III 257 consid. 2.1 et 2.2; 114 II 396 consid. 5 et les références citées).</w:t>
      </w:r>
    </w:p>
    <w:p>
      <w:r>
        <w:t>5.1.2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 5A_386/2014 du 1er décembre 2014 consid. 3.1; 5A_557/2013 du 23 décembre 2013 consid. 4.1; 5A_930/2012 du 16 mai 2013 consid. 3.3.2).</w:t>
      </w:r>
    </w:p>
    <w:p>
      <w:r>
        <w:t>5.2 En l'espèce, bien que l'intimée ait quitté l'appartement conjugal de son propre fait au mois de mai 2014, son départ ne peut être qualifié de définitif, puisqu'elle n'avait pas de projet précis, ne sachant pas où aller. N'étant pas en mesure de se constituer un autre domicile, elle a été hébergée de façon temporaire par sa famille, puis dans un foyer d'urgence. Au vu de ces circonstances, on ne peut retenir que l'appelante a définitivement abandonné le logement familial, quand</w:t>
      </w:r>
    </w:p>
    <w:p>
      <w:r>
        <w:t>- 17/18 -</w:t>
      </w:r>
    </w:p>
    <w:p>
      <w:r>
        <w:t>C/18500/2014 bien même elle ne pensait pas y revenir lors de la séparation. La protection du logement conjugal tend précisément à éviter qu'en cas de tensions conjugales, l'époux titulaire des droits dont dépend le logement ne dispose unilatéralement de celui-ci au détriment de son conjoint. L'intimée n'ayant aucune solution de logement pour elle et sa fille, dont le bien être commande à pouvoir disposer durablement d'un domicile, elle présente un intérêt manifeste à ce que la jouissance du logement familial lui soit attribuée.</w:t>
      </w:r>
    </w:p>
    <w:p>
      <w:r>
        <w:t>Dès lors que l'appelant ne manifeste plus aucun intérêt pour ce logement et qu'il ne conclut du reste pas à son attribution, la décision du premier juge de l'attribuer à l'intimée s'avère parfaitement justifiée et sera par conséquent confirmée. 6. Les frais judiciaires d'appel seront arrêtés à 1'450 fr. (art. 31 et 37 RTFMC) et mis à la charge de l'appelant, qui succombe (art. 106 al. 1 CPC). Ce dernier étant au bénéfice de l'assistance judiciaire, les frais seront provisoirement laissés à la charge de l'Etat, lequel pourra en réclamer, le cas échéant, le remboursement ultérieurement (art. 122 al. 1 let. b et 123 CPC).</w:t>
      </w:r>
    </w:p>
    <w:p>
      <w:r>
        <w:t>Vu la nature familiale du litige, chaque partie supportera ses propres dépens (art. 107 al. 1 let. c CPC). * * * * *</w:t>
      </w:r>
    </w:p>
    <w:p>
      <w:r>
        <w:t>- 18/18 -</w:t>
      </w:r>
    </w:p>
    <w:p>
      <w:r>
        <w:t>C/18500/2014 PAR CES MOTIFS, La Chambre civile : A la forme : Déclare recevable l'appel interjeté par A______ contre le jugement JTPI/6920/2015 rendu le 30 juin 2015 par le Tribunal de première instance dans la cause C/18500/2014-11. Au fond : Confirme le jugement entrepris. Déboute les parties de toutes autres conclusions. Sur les frais : Arrête les frais judiciaires d'appel à 1'450 fr. et les met à la charge de A______. Dit qu'ils sont provisoirement supportés par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