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ACJC/1707/2023 vom 24. November 2023</w:t>
      </w:r>
    </w:p>
    <w:p>
      <w:r>
        <w:t>GE Cour de justice, 2023-11-24, FR</w:t>
      </w:r>
    </w:p>
    <w:p>
      <w:r>
        <w:rPr>
          <w:b/>
        </w:rPr>
        <w:t xml:space="preserve">Quelle: </w:t>
      </w:r>
      <w:r>
        <w:t>https://mcp.opencaselaw.ch/entscheid/ge_gerichte_ACJC_1707_2023</w:t>
      </w:r>
    </w:p>
    <w:p>
      <w:r>
        <w:t>FR: GE_GERICHTE ACJC/1707/2023 du 24 novembre 2023</w:t>
      </w:r>
    </w:p>
    <w:p>
      <w:r>
        <w:t>IT: GE_GERICHTE ACJC/1707/2023 del 24 novembre 2023</w:t>
      </w:r>
    </w:p>
    <w:p>
      <w:pPr>
        <w:pStyle w:val="Heading2"/>
      </w:pPr>
      <w:r>
        <w:t>Volltext</w:t>
      </w:r>
    </w:p>
    <w:p>
      <w:r>
        <w:t>Le présent arrêt est communiqué aux parties par plis recommandés du 22 décembre 2023.</w:t>
      </w:r>
    </w:p>
    <w:p>
      <w:r>
        <w:t>REPUBLIQUE ET</w:t>
      </w:r>
    </w:p>
    <w:p>
      <w:r>
        <w:t>CANTON DE GENEVE POUVOIR JUDICIAIRE C/26061/2013 ACJC/1707/2023 ARRÊT DE LA COUR DE JUSTICE Chambre civile DU JEUDI 21 DECEMBRE 2023</w:t>
      </w:r>
    </w:p>
    <w:p>
      <w:r>
        <w:t>Entre Monsieur A______, domicilié ______ [GE], recourant contre une ordonnance rendue par la 4ème Chambre du Tribunal de première instance de ce canton le 24 novembre 2023, représenté par Me Peter PIRKL, avocat, REGO AVOCATS, esplanade de Pont- Rouge 4, case postale, 1212 Genève 26, et B______ SA, sise ______ [ZH], intimée, représentée par Me Fabio SPIRGI, avocat, Keppeler Avocats, rue Ferdinand-Hodler 15, case postale 6090, 1211 Genève 6.</w:t>
      </w:r>
    </w:p>
    <w:p>
      <w:r>
        <w:t>- 2/4 -</w:t>
      </w:r>
    </w:p>
    <w:p>
      <w:r>
        <w:t>C/26061/2013 Attendu, EN FAIT, que par ordonnance du 24 novembre 2023, le Tribunal de première instance a déclaré irrecevables les écritures reçues postérieurement à la clôture des débats principaux le 30 mars 2023 et les a écartés de la procédure (ch. 1 du dispositif), a refusé les réouverture des enquêtes (ch. 2) et a fixé un délai au 15 janvier 2024 pour le dépôt des plaidoiries finales écrites (ch. 3); Que par acte expédié le 8 décembre 2023 à la Cour de justice, A______ a formé recours contre cette ordonnance; qu'il a conclu à son annulation, à ce que les écritures du 30 mars soient déclarées recevables, à ce que la réouverture des enquêtes soit ordonnée, à ce qu'il soit dit qu'il lui sera accordé un délai suffisant pour produire à la procédure la facture finale des travaux engagés aux fins de remédier aux défauts et pour chiffrer ses conclusions reconventionnelles, le tout avec suite de frais; Qu'il conclut, préalablement, à l'octroi de l'effet suspensif à son recours; qu'il a invoqué à cet égard que si le Tribunal devait procéder conformément à l'ordonnance attaquée, la cause devrait être plaidée par écrit pour le 15 janvier 2024 et il subirait un préjudice difficilement réparable dans la mesure où il ne pourrait pas faire valoir ses prétentions reconventionnelles au-delà de la compensation invoquée et du dommage relatif à l'inondation de 2017, faute de pouvoir produire les pièces résultant des novas annoncés dans les écritures écartées par le Tribunal; qu'il ne pourrait pas faire valoir ses prétentions dans une procédure séparée qui se heurterait vraisemblablement aux objections d'exception de chose jugée et/ou de prescription; qu'il ne serait pas en mesure de faire porter le débat devant la Cour sur des conclusions qu'il ne peut prendre et à propos desquelles le Tribunal ne peut statuer; Qu'invitée à se déterminer à cet égard, B______ SA a conclu au rejet de la requête d'effet suspensif; qu'elle a soutenu que A______ ne pouvait se prévaloir ad aeternam de prétendus novas, qui auraient pu et dû être apportés il y a longtemps; qu'en cas de jugement défavorable, A______ pourra contester l'irrecevabilité des écritures et pièces écartées par le Tribunal devant la Cour;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w:t>
      </w:r>
    </w:p>
    <w:p>
      <w:r>
        <w:t>- 3/4 -</w:t>
      </w:r>
    </w:p>
    <w:p>
      <w:r>
        <w:t>C/26061/2013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concernant le préjudice difficilement réparable qu'il pourrait subir, le recourant renvoie, sur effet suspensif, à ses explications à cet égard en relation avec la recevabilité du recours; Qu'il est cependant vraisemblable que la Cour aura statué sur le présent recours avant que le Tribunal ne rende son jugement, ce qui exclut qu'il subisse le préjudice difficilement réparable qu'il mentionne puisque le Tribunal devrait alors tenir compte, si le recourant obtenait gain de cause devant la Cour, des novas allégués; Que même si le Tribunal rendait son jugement avant que la Cour ne statue sur le recours, le recourant pourrait vraisemblablement se prévaloir du présent recours ou contester à nouveau l'ordonnance du 24 novembre 2023 dans le cadre l'appel qu'il formerait, le cas échéant, contre le jugement rendu; Qu'au vu de ce qui précède, le recourant n'est vraisemblablement pas susceptible de subir un préjudice difficilement réparable si l'effet suspensif n'était pas accordé; Que sa requête sera dès lors rejetée; Qu'il sera statué sur les frais de la présente décision dans l'arrêt qui sera rendu sur le fond (art. 104 al. 3 CPC). * * * * *</w:t>
      </w:r>
    </w:p>
    <w:p>
      <w:r>
        <w:t>- 4/4 -</w:t>
      </w:r>
    </w:p>
    <w:p>
      <w:r>
        <w:t>C/26061/2013 PAR CES MOTIFS, La Chambre civile : Statuant sur requête de suspension du caractère exécutoire de l'ordonnance attaquée : Rejette la requête formée par A______ tendant à suspendre le caractère exécutoire de l'ordonnance ORTPI/1324/2023 rendue le 24 novembre 2023 par le Tribunal de première instance dans la cause C/26061/2013. Dit qu'il sera statué sur les frais liés à la présente décision dans l'arrêt rendu sur le fond.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