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ACJC/1703/2023 vom 12. Dezember 2023</w:t>
      </w:r>
    </w:p>
    <w:p>
      <w:r>
        <w:t>GE Cour de justice, 2023-12-12, FR</w:t>
      </w:r>
    </w:p>
    <w:p>
      <w:r>
        <w:rPr>
          <w:b/>
        </w:rPr>
        <w:t xml:space="preserve">Quelle: </w:t>
      </w:r>
      <w:r>
        <w:t>https://mcp.opencaselaw.ch/entscheid/ge_gerichte_ACJC_1703_2023</w:t>
      </w:r>
    </w:p>
    <w:p>
      <w:r>
        <w:t>FR: GE_GERICHTE ACJC/1703/2023 du 12 décembre 2023</w:t>
      </w:r>
    </w:p>
    <w:p>
      <w:r>
        <w:t>IT: GE_GERICHTE ACJC/1703/2023 del 12 dicembre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En l'espèce, la conservation des documents bancaires est requise par les appelants en vue d'accroître éventuellement leurs prétentions successorales vis-à-vis des intimés. Au vu du montant des avoirs sur lesquels portent ces documents, la valeur litigieuse est supérieure à 10'000 fr. Les parties ne soutiennent du reste pas le contraire. Partant, la voie de l'appel est ouverte.</w:t>
      </w:r>
    </w:p>
    <w:p>
      <w:r>
        <w:rPr>
          <w:b/>
        </w:rPr>
        <w:t>E. 1.2</w:t>
      </w:r>
    </w:p>
    <w:p>
      <w:r>
        <w:t>Interjeté dans le délai utile de dix jours (art. 142 al. 1 et 3, 143 al. 1, 248 let. d et 314 al. 1 CPC), selon la forme prescrite par la loi (art. 130, 131 et 311 CPC) et auprès de l'autorité compétente (art. 120 al. 1 let. a LOJ), l'appel est recevable.</w:t>
      </w:r>
    </w:p>
    <w:p>
      <w:r>
        <w:rPr>
          <w:b/>
        </w:rPr>
        <w:t>E. 1.3</w:t>
      </w:r>
    </w:p>
    <w:p>
      <w:r>
        <w:t>Les mesures provisionnelles sont soumises à la procédure sommaire (art. 248 let. d CPC), dans le cadre de laquelle, sauf exceptions (cf. art. 255 CPC), la maxime des débats s'applique (art. 55 CPC; HALDY, in Commentaire romand, Code de procédure civile, 2019, n. 16 ad art. 55 CPC). La maxime de disposition est par ailleurs applicable (art. 58 al. 1 CPC).</w:t>
      </w:r>
    </w:p>
    <w:p>
      <w:r>
        <w:t>- 10/16 -</w:t>
      </w:r>
    </w:p>
    <w:p>
      <w:r>
        <w:t>C/20526/2021 La cognition du juge est limitée à la simple vraisemblance des faits et à un examen sommaire du droit (ATF 138 III 636 consid. 4.3.2; arrêt du Tribunal fédéral 5A_812/2015 du 6 septembre 2016 consid. 5.2).</w:t>
      </w:r>
    </w:p>
    <w:p>
      <w:r>
        <w:rPr>
          <w:b/>
        </w:rPr>
        <w:t>E. 1.4</w:t>
      </w:r>
    </w:p>
    <w:p>
      <w:r>
        <w:t>La Cour revoit la cause en fait et en droit avec un plein pouvoir d'examen (art. 310 CPC) et applique le droit d'office (art. 57 CPC).</w:t>
      </w:r>
    </w:p>
    <w:p>
      <w:r>
        <w:rPr>
          <w:b/>
        </w:rPr>
        <w:t>E. 2</w:t>
      </w:r>
    </w:p>
    <w:p>
      <w:r>
        <w:t>Les intimés produisent une pièce nouvelle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la pièce 3 des intimés, soit un arrêt de la Cour de justice du 17 janvier 2023, est postérieure à la clôture des débats de première instance. Produite sans retard à l'appui de la réponse, cette pièce est recevable, de même que les faits qui s'y rapportent.</w:t>
      </w:r>
    </w:p>
    <w:p>
      <w:r>
        <w:rPr>
          <w:b/>
        </w:rPr>
        <w:t>E. 3</w:t>
      </w:r>
    </w:p>
    <w:p>
      <w:r>
        <w:t>Les appelants reprochent au Tribunal d'avoir fait une application erronée des art. 158 et 261 CPC. 3.1.1 Selon l'art. 158 al. 1 let. b CPC, le tribunal administre les preuves en tout temps lorsque la mise en danger des preuves ou un intérêt digne de protection est rendu vraisemblable par le requérant. Les dispositions sur les mesures provisionnelles sont applicables (art. 158 al. 2 CPC). Les preuves sont en principe administrées à un stade précis du procès qui suit celui de l'échange des allégations. Il est toutefois possible d'y procéder antérieurement, voire avant la litispendance, lorsque certaines conditions sont réalisées. La preuve à futur assure généralement la conservation de la preuve (par exemple : l'audition d'un témoin dont les jours sont comptés, l'inspection d'une construction présentant des risques d'effondrement) (Message du Conseil fédéral relatif au CPC, FF 2006 p. 6924s). L'administration d'une preuve hors procès est une forme atypique d'administration de la preuve qui ne peut intervenir que de manière restrictive aux conditions fixées par l'art. 158 CPC (arrêt du Tribunal fédéral 5A_832/2012 consid. 4.2.1 et les références citées). Dès lors que l'intérêt à l'administration d'une preuve dépend de l'intérêt à la reconnaissance de la prétention que la preuve est destinée à établir, une preuve à futur ne peut être requise qu'eu égard à une prétention concrète de droit matériel. Celui qui invoque l'art. 158 al. 1 let. b CPC doit dès lors rendre vraisemblable un</w:t>
      </w:r>
    </w:p>
    <w:p>
      <w:r>
        <w:t>- 11/16 -</w:t>
      </w:r>
    </w:p>
    <w:p>
      <w:r>
        <w:t>C/20526/2021 état de fait sur lequel il fonde une prétention de droit matériel envers le défendeur et dont la preuve peut être rapportée par le moyen de preuve requis (ATF 142 III 40 consid. 3.1.1; 140 III 16 consid. 2.2.2; 138 III 76 consid. 2.4.2; arrêt du Tribunal fédéral 4D_57/2020 du 24 février 2021 consid. 3.1). 3.1.2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particulier, il peut ordonner toute mesure provisionnelle propre à prévenir ou à faire cesser le préjudice, notamment prononcer une interdiction (art. 262 let. a CPC). Les mesures provisionnelles ont globalement trois fonctions : assurer le succès d'une exécution forcée ultérieure, régler provisoirement une situation juridique et assurer l'administration de preuve. La conservation des preuves est réglementée à l'art. 158 CPC (BOHNET, in Commentaire romand, Code de procédure civile, 2019, n. 2 et 3 ad art. 262 CPC). Certaines mesures énumérées à l’art. 262 peuvent avoir plusieurs fonctions et consister, suivant les cas, en des mesures conservatoires, des mesures de réglementation ou d’exécution anticipée (BOHNET, op. cit., n. 4 ad art. 262 CPC). Une mesure provisionnelle ne peut exister isolément. Elle trouve sa justification dans l'existence d'un litige au fond. Elle naît et meurt avec la procédure dont elle dépend. Il faut donc, en premier lieu, que la partie requérante possède une prétention au fond à l'encontre de la partie visée (STUCKI/PAHUD, Le régime des décisions sur mesures superprovisionnelles et provisionnelles du Code de procédure civile, in SJ 2015 II 1, p. 2). Le requérant doit ainsi avant tout rendre vraisemblable que le droit matériel invoqué existe et que le procès a des chances de succès, faute de quoi la requête doit être rejetée, sans qu'il soit nécessaire de passer à l'examen des conditions inscrites à l'art. 261 al. 1 let. a et b CPC (arrêts du Tribunal fédéral 5D_2019/2017 du 24 août 2018 consid. 4.2.2; 5A_1016/2015 du 15 septembre 2016 consid. 5.3). L'octroi des mesures provisionnelles suppose ensuite la vraisemblance, sur la base d'éléments objectifs, qu'un danger imminent menace le droit du requérant. La simple possibilité d'une atteinte exclut le prononcé d'une mesure, quand bien même le préjudice en résultant serait difficilement réparable. Il en va de même de la probabilité élevée qu'un acte préjudiciable soit commis si ses conséquences apparaissent aisément réparables. En définitive, le juge doit avoir l'impression que, sans la mesure requise, l'atteinte se produira et causera un préjudice difficilement réparable (STUCKI/PAHUD, op. cit., p. 4).</w:t>
      </w:r>
    </w:p>
    <w:p>
      <w:r>
        <w:t>- 12/16 -</w:t>
      </w:r>
    </w:p>
    <w:p>
      <w:r>
        <w:t>C/20526/2021 Le requérant doit enfin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Tout préjudice entre en ligne de compte. Il doit toutefois revêtir une certaine gravité. Il peut s'agir notamment du risque de disparition de moyens de preuve ou d'autres difficultés de preuve (SPRECHER, in Basler Kommentar, Schweizerische Zivilprozessordnung, 2017, n. 28 et 28b ad art. 261 CPC). La mesure doit respecter le principe de la proportionnalité, en ce sens qu'elle doit être apte à atteindre le but visé, nécessaire pour l'atteindre - à savoir indispensable, toute autre mesure ou action judiciaire se révélant inapte à sauvegarder les intérêts du requérant - et proportionnée à ce but (arrêt du Tribunal fédéral 5A_45/2023 du 1er septembre 2023 consid. 3.2 et la référence citée). 3.2.1 En l'espèce, les appelants reprochent tout d'abord au premier juge d'avoir interprété de manière erronée leurs conclusions, celles-ci s'étendant non seulement à la conservation des documents bancaires mais également à leur production anticipée conformément aux conclusions prises dans leur demande du 20 avril 2022, et d'avoir ainsi fait une application erronée de l'art. 158 CPC. En l'occurrence, si les appelants ont certes conclu à la production des documents bancaires dans le cadre de leur action en réduction et en restitution, ils l'ont fait "préalablement, à titre de mesures d'instruction", et non dans l'optique d'une remise anticipée. La formulation des conclusions sur mesures provisionnelles, lesquelles sont requises "jusqu'à droit jugé sur les mesures d'instruction sollicitées dans la demande du 20 avril 2022", confirme que la production des documents n'est pas sollicitée à titre anticipé, mais bien de manière différée à un stade ultérieur de la procédure. L'absence de conclusions tendant à l'administration immédiate des preuves portant sur les documents bancaires litigieux ne porte toutefois pas à conséquence en l'espèce. Il ne peut en effet être reproché aux appelants de ne pas avoir pris de conclusions propres à la preuve à futur, dans la mesure où ce n'est pas l'objet de leur requête, ceux-ci ayant sollicité le prononcé de mesures provisionnelles tendant uniquement à la conservation de documents. A cet égard et contrairement à ce que considère le Tribunal, l'on ne saurait retenir qu'en matière de conservation de preuve, le CPC permettrait uniquement de faire administrer les preuves de manière anticipée conformément à l'art. 158 CPC. Une telle conclusion ne ressort ni de la loi, ni du Message du Conseil fédéral y relatif. Elle ne se déduit pas davantage de la jurisprudence, ni de la doctrine. Le fait que le CPC ne comporte pas de disposition sur la simple conservation de preuves, sans administration immédiate, n'est pas déterminant, dès lors que des mesures</w:t>
      </w:r>
    </w:p>
    <w:p>
      <w:r>
        <w:t>- 13/16 -</w:t>
      </w:r>
    </w:p>
    <w:p>
      <w:r>
        <w:t>C/20526/2021 conservatoires peuvent précisément être requises par le biais de mesures provisionnelles au sens des art. 261ss CPC. BOHNET et SPRECHER exposent justement que les mesures provisionnelles peuvent avoir pour fonction d'assurer l'administration d'une preuve. L'on ne saurait déduire de la mention, par cet auteur, de l'art. 158 CPC en lien avec la conservation de la preuve qu'il s'agirait du seul moyen d'obtenir dite conservation. Dans ces conditions, le Tribunal n'avait pas à examiner les conditions de la preuve à futur, non requise en l'espèce, mais uniquement les conditions de l'art. 261 CPC, à commencer par l'existence vraisemblable d'une prétention de droit matériel. 3.2.2 A cet égard, les appelants reprochent au Tribunal d'avoir considéré que les mesures requises avaient uniquement pour but la préservation d'un droit procédural, soit leur droit à la preuve, alors qu'elles visaient également la préservation de leurs prétentions liées à la lésion de leurs réserves légales. Leur grief est fondé. En effet, et comme l'a pourtant relevé le Tribunal, les appelants ont fait valoir que "si la documentation bancaire était détruite par la banque, une partie de [leurs] prétentions en réduction et en restitution, tout comme leur droit à l'administration des preuves (art. 152 CPC), se verraient annihilés". Ils n'ont ainsi pas uniquement fondé leur requête sur la protection de droits procéduraux, mais également sur des prétentions de droit matériel en lien avec leurs prétentions successorales, soit notamment la protection de leurs réserves légales. Le premier juge n'a toutefois pas examiné si ces prétentions étaient rendues vraisemblables ni, le cas échéant, les autres conditions de l'art. 261 CPC. Le fait que le Tribunal et la Cour aient rejeté les mesures provisionnelles sollicitées dans le cadre de la procédure C/7494/2021 notamment au motif que les appelants ne rendaient pas vraisemblable le bien-fondé de leurs prétentions n'est pas déterminant, dans la mesure où cette procédure porte sur un autre objet (la reddition de compte par la banque), est encore pendante auprès du Tribunal fédéral et où les appelants ont depuis lors déposé une requête en réduction et en restitution dans laquelle ils exposent de manière détaillée leurs prétentions et dans laquelle s'inscrivent les nouvelles mesures provisionnelles sollicitées. L'ordonnance entreprise sera par conséquent annulée et la cause renvoyée en première instance afin que le Tribunal procède à l'examen des conditions de l'art. 261 CPC, conformément à l'art. 318 al. 1 let. c ch. 1 CPC et au principe du double degré de juridiction (art. 75 al. 2 LTF; JEANDIN, in Commentaire romand, Code de procédure civile, 2019, n. 8 ad introduction aux art. 308-334 CPC), l'état de fait devant également être complété sur des éléments essentiels permettant de déterminer si les prétentions des appelants apparaissent vraisemblables (art. 318 al. 1 let. c ch. 2 CPC).</w:t>
      </w:r>
    </w:p>
    <w:p>
      <w:r>
        <w:t>- 14/16 -</w:t>
      </w:r>
    </w:p>
    <w:p>
      <w:r>
        <w:t>C/20526/2021</w:t>
      </w:r>
    </w:p>
    <w:p>
      <w:r>
        <w:rPr>
          <w:b/>
        </w:rPr>
        <w:t>E. 4</w:t>
      </w:r>
    </w:p>
    <w:p>
      <w:r>
        <w:t>Les frais judiciaires, arrêtés à 3'180 fr. (art. 31, 37 et 83 RTFMC) seront mis à la charge des intimés qui succombent (art. 106 al. 1 CPC). Ils seront compensés avec l'avance fournie par les appelants, lesquels seront remboursés par les intimés (art. 111 al. 2 CPC). Il ne sera pas alloué de dépens aux appelants qui n'y concluent pas. * * * * *</w:t>
      </w:r>
    </w:p>
    <w:p>
      <w:r>
        <w:t>- 15/16 -</w:t>
      </w:r>
    </w:p>
    <w:p>
      <w:r>
        <w:t>C/20526/2021 PAR CES MOTIFS, La Chambre civile : A la forme : Déclare recevable l'appel interjeté le 23 décembre 2022 par A______ et B______ contre l'ordonnance OTPI/834/2022 rendue le 9 décembre 2022 par le Tribunal de première instance dans la cause C/20526/2021. Au fond : Annule cette ordonnance. Renvoie la cause au Tribunal de première instance pour nouvelle décision dans le sens des considérants. Déboute les parties de toutes autres conclusions d'appel. Sur les frais : Arrête les frais judiciaires d'appel à 3'180 fr., les met à la charge des intimés et les compense avec l'avance de même montant versée par A______ et B______. Condamne en conséquence C______, D______, E______, F______, G______, H______, I______, J______, K______, L______, M______, N______, O______ et P______, pris solidairement entre eux, à rembourser 3'180 fr. à A______ et B______, pris solidairement. Dit qu'il n'est pas alloué de dépens d'appel à A______ et B______. Siégeant : Monsieur Ivo BUETTI, président; Madame Sylvie DROIN, Monsieur Jean REYMOND, juges; Madame Sandra CARRIER, greffière.</w:t>
      </w:r>
    </w:p>
    <w:p>
      <w:r>
        <w:t>Le président : Ivo BUETTI</w:t>
      </w:r>
    </w:p>
    <w:p>
      <w:r>
        <w:t>La greffière : Sandra CARRIER</w:t>
      </w:r>
    </w:p>
    <w:p>
      <w:r>
        <w:t>- 16/16 -</w:t>
      </w:r>
    </w:p>
    <w:p>
      <w:r>
        <w:t>C/20526/2021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