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ACJC/1700/2016 vom 19. Dezember 2016</w:t>
      </w:r>
    </w:p>
    <w:p>
      <w:r>
        <w:t>GE Cour de justice, 2016-12-19, FR</w:t>
      </w:r>
    </w:p>
    <w:p>
      <w:r>
        <w:rPr>
          <w:b/>
        </w:rPr>
        <w:t xml:space="preserve">Quelle: </w:t>
      </w:r>
      <w:r>
        <w:t>https://mcp.opencaselaw.ch/entscheid/ge_gerichte_ACJC_1700_2016</w:t>
      </w:r>
    </w:p>
    <w:p>
      <w:r>
        <w:t>FR: GE_GERICHTE ACJC/1700/2016 du 19 décembre 2016</w:t>
      </w:r>
    </w:p>
    <w:p>
      <w:r>
        <w:t>IT: GE_GERICHTE ACJC/1700/2016 del 19 dicembre 2016</w:t>
      </w:r>
    </w:p>
    <w:p>
      <w:pPr>
        <w:pStyle w:val="Heading2"/>
      </w:pPr>
      <w:r>
        <w:t>Regeste</w:t>
      </w:r>
    </w:p>
    <w:p>
      <w:r>
        <w:t>Résumé: CHANGEMENT DE PROPRIÉTAIRE DE L'ACCESSOIRE - MAINTIEN DE SA QUALITÉ D'ACCESSOIRE Le changement de propriétaire d'un box, dont la qualité d'accessoire au logement occupé par les locataires était reconnue jusque-là, ne lui fait pas perdre sa qualité d'accessoire puisque, en application de l'article 261 CO, le bail du box concerné passe au nouvel acquéreur avec tous les droits et obligations qui y sont liés, y compris la qualité d'accessoire du logement occupé par les locataires.</w:t>
      </w:r>
    </w:p>
    <w:p>
      <w:pPr>
        <w:pStyle w:val="Heading2"/>
      </w:pPr>
      <w:r>
        <w:t>Volltext</w:t>
      </w:r>
    </w:p>
    <w:p>
      <w:r>
        <w:t>Résumé: CHANGEMENT DE PROPRIÉTAIRE DE L'ACCESSOIRE - MAINTIEN DE SA QUALITÉ D'ACCESSOIRE Le changement de propriétaire d'un box, dont la qualité d'accessoire au logement occupé par les locataires était reconnue jusque-là, ne lui fait pas perdre sa qualité d'accessoire puisque, en application de l'article 261 CO, le bail du box concerné passe au nouvel acquéreur avec tous les droits et obligations qui y sont liés, y compris la qualité d'accessoire du logement occupé par les locataires.</w:t>
      </w:r>
    </w:p>
    <w:p>
      <w:r>
        <w:t>Descripteurs: Descripteurs: BAIL À LOYER ; BAIL À LOYER LIÉ ; CHOSE ACCESSOIRE ; VENTE</w:t>
      </w:r>
    </w:p>
    <w:p>
      <w:r>
        <w:t>Normes: Normes: CO.261; CO.253a.al.1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