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ACJC/1696/2023 vom 3. Januar 2024</w:t>
      </w:r>
    </w:p>
    <w:p>
      <w:r>
        <w:t>GE Cour de justice, 2024-01-03, FR</w:t>
      </w:r>
    </w:p>
    <w:p>
      <w:r>
        <w:rPr>
          <w:b/>
        </w:rPr>
        <w:t xml:space="preserve">Quelle: </w:t>
      </w:r>
      <w:r>
        <w:t>https://mcp.opencaselaw.ch/entscheid/ge_gerichte_ACJC_1696_2023</w:t>
      </w:r>
    </w:p>
    <w:p>
      <w:r>
        <w:t>FR: GE_GERICHTE ACJC/1696/2023 du 3 janvier 2024</w:t>
      </w:r>
    </w:p>
    <w:p>
      <w:r>
        <w:t>IT: GE_GERICHTE ACJC/1696/2023 del 3 gennaio 2024</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interjeté dans le délai et selon la forme prescrits par la loi (art. 130, 131 et 142 al. 1 CPC), le recours est recevable.</w:t>
      </w:r>
    </w:p>
    <w:p>
      <w:r>
        <w:rPr>
          <w:b/>
        </w:rPr>
        <w:t>E. 1.2</w:t>
      </w:r>
    </w:p>
    <w:p>
      <w:r>
        <w:t>Le recours étant instruit en procédure sommaire, la preuve des faits allégués doit être apportée par titres (art. 254 CPC). Les maximes des débats et de disposition s'appliquent (art. 55 al. 1, 255 let. a a contrario et art. 58 al. 1 CPC).</w:t>
      </w:r>
    </w:p>
    <w:p>
      <w:r>
        <w:rPr>
          <w:b/>
        </w:rPr>
        <w:t>E. 2.1</w:t>
      </w:r>
    </w:p>
    <w:p>
      <w:r>
        <w:t>Dans le cadre d'un recours, le pouvoir d'examen de la Cour est limité à la violation du droit et à la constatation manifestement inexacte des faits (art. 320 CPC). Les conclusions, les allégations de faits et les pièces nouvelles sont irrecevables (art. 326 al. 1 CPC).</w:t>
      </w:r>
    </w:p>
    <w:p>
      <w:r>
        <w:rPr>
          <w:b/>
        </w:rPr>
        <w:t>E. 2.2</w:t>
      </w:r>
    </w:p>
    <w:p>
      <w:r>
        <w:t>En l'espèce, le recourant ne critique qu'un seul point de l'état de fait établi par le Tribunal, soit d'avoir constaté que l'offre visée par le courrier de l'intimée du</w:t>
      </w:r>
    </w:p>
    <w:p>
      <w:r>
        <w:rPr>
          <w:b/>
        </w:rPr>
        <w:t>E. 5</w:t>
      </w:r>
    </w:p>
    <w:p>
      <w:r>
        <w:t>juillet 2022, et concernant lesquels le recourant n'invoque aucune constatation manifestement inexacte des faits. 3.2.3 Pour ces motifs, le recours sera intégralement rejeté. 4. Les frais judiciaires du recours seront arrêtés à 750 fr. (art. 26 et 38 RTFMC), en sus des frais de la décision rendue sur effet suspensif, et mis à la charge du recourant, qui succombe (art. 105 al. 1 et 106 al. 1 CPC). La totalité des frais sera compensée avec l'avance de même montant fournie par le recourant, qui demeure acquise à l'Etat de Genève (art. 111 al. 1 CPC).</w:t>
      </w:r>
    </w:p>
    <w:p>
      <w:r>
        <w:t>- 9/10 -</w:t>
      </w:r>
    </w:p>
    <w:p>
      <w:r>
        <w:t>C/1039/2023 Le recourant sera également condamné à payer à l'intimée la somme de 950 fr. à titre de dépens de recours (art. 105 al. 2 CPC; art. 84, 85, 89 et 90 RTFMC), débours et TVA compris (art. 25 et 26 LaCC). * * * * *</w:t>
      </w:r>
    </w:p>
    <w:p>
      <w:r>
        <w:t>- 10/10 -</w:t>
      </w:r>
    </w:p>
    <w:p>
      <w:r>
        <w:t>C/1039/2023 PAR CES MOTIFS, La Chambre civile :</w:t>
      </w:r>
    </w:p>
    <w:p>
      <w:r>
        <w:t>A la forme : Déclare recevable le recours interjeté le 31 août 2023 par A______ contre le jugement JTPI/9104/2023 rendu le 14 août 2023 par le Tribunal de première instance dans la cause C/1039/2023–S1 SML. Au fond : Rejette le recours. Déboute les parties de toutes autres conclusions. Sur les frais : Arrête les frais judiciaires du recours à 750 fr., les met à la charge de A______ et compense la totalité des frais avec l'avance fournie par celui-ci, qui demeure acquise à l'Etat de Genève. Condamne A______ à payer à C______ SA la somme de 950 fr. à titre de dépens de recours.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