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ACJC/1695/2022 vom 23. Dezember 2022</w:t>
      </w:r>
    </w:p>
    <w:p>
      <w:r>
        <w:t>GE Cour de justice, 2022-12-23, FR</w:t>
      </w:r>
    </w:p>
    <w:p>
      <w:r>
        <w:rPr>
          <w:b/>
        </w:rPr>
        <w:t xml:space="preserve">Quelle: </w:t>
      </w:r>
      <w:r>
        <w:t>https://mcp.opencaselaw.ch/entscheid/ge_gerichte_ACJC_1695_2022</w:t>
      </w:r>
    </w:p>
    <w:p>
      <w:r>
        <w:t>FR: GE_GERICHTE ACJC/1695/2022 du 23 décembre 2022</w:t>
      </w:r>
    </w:p>
    <w:p>
      <w:r>
        <w:t>IT: GE_GERICHTE ACJC/1695/2022 del 23 dicembre 2022</w:t>
      </w:r>
    </w:p>
    <w:p>
      <w:pPr>
        <w:pStyle w:val="Heading2"/>
      </w:pPr>
      <w:r>
        <w:t>Volltext</w:t>
      </w:r>
    </w:p>
    <w:p>
      <w:r>
        <w:t>Le présent arrêt est communiqué aux parties par plis recommandés du 23 décembre 2022</w:t>
      </w:r>
    </w:p>
    <w:p>
      <w:r>
        <w:t>REPUBLIQUE ET</w:t>
      </w:r>
    </w:p>
    <w:p>
      <w:r>
        <w:t>CANTON DE GENEVE POUVOIR JUDICIAIRE C/17484/2022 ACJC/1695/2022 ARRÊT DE LA COUR DE JUSTICE Chambre des baux et loyers DU JEUDI 22 DECEMBRE 2022</w:t>
      </w:r>
    </w:p>
    <w:p>
      <w:r>
        <w:t>Entre Madame A______ et Monsieur B______, domiciliés ______, appelants d'un jugement rendu par le Tribunal des baux et loyers le 5 décembre 2022, comparant en personne, et Monsieur C______, domicilié ______, intimé, comparant par Me Jean-François MARTI, avocat, quai Gustave-Ador 26, case postale 6253, 1211 Genève 6, en l'étude duquel il fait élection de domicile.</w:t>
      </w:r>
    </w:p>
    <w:p>
      <w:r>
        <w:t>- 2/4 -</w:t>
      </w:r>
    </w:p>
    <w:p>
      <w:r>
        <w:t>C/17484/2022 Vu le jugement JTBL/921/2022 rendu le 5 décembre 2022, par lequel le Tribunal des baux et loyers a condamné A______ et B______ à évacuer immédiatement de leurs personnes et de leurs biens ainsi que toute autre personne faisant ménage commun avec eux le corps de ferme de 5 pièces sis route 1______ no. ______, à D______ [GE] (ch. 1 du dispositif), a autorisé C______ à requérir l'évacuation par la force publique de A______ et B______ dès l'entrée en force du jugement (ch. 2), a débouté les parties de toutes autres conclusions (ch. 3) et a dit que la procédure était gratuite (ch. 4); Vu l'appel et le recours formés le 16 décembre 2022 par A______ et B______ contre ce jugement; Attendu EN FAIT qu'ils ont conclu à l'annulation de ce jugement, à la suspension "du jugement" entrepris et, subsidiairement, à celle de l'exécution du chiffre 3 jusqu'à ce que l'arrêt définitif soit rendu; que, cela fait, ils ont conclu à l'annulation de la résiliation du contrat du 31 août 2022, par avis officiel du ______ 2022, à l'octroi d'une première prolongation de 4 ans et au déboutement de C______ de toutes ses conclusions; Qu'interpellé, le bailleur, par écriture du 21 décembre 2022, s'en est rapporté à justice quant à la requête d'effet suspensif; Considérant, EN DROIT,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 Que seule la voie du recours est ouverte contre les mesures d'exécution (art. 309 let. a et 319 let. a CPC); Que le recours ne suspend pas la force de chose jugée, l'instance d'appel pouvant suspendre le caractère exécutoire (art. 325 al. 1 et 2 CPC);</w:t>
      </w:r>
    </w:p>
    <w:p>
      <w:r>
        <w:t>- 3/4 -</w:t>
      </w:r>
    </w:p>
    <w:p>
      <w:r>
        <w:t>C/17484/2022 Qu'en l'espèce, la valeur litigieuse est supérieure à 10'000 fr. compte tenu du montant du loyer qui s'élève à 4'500 fr. par mois, de sorte que la voie de l'appel est ouverte contre le prononcé de l'évacuation; Que les appelants remettent en cause tant le prononcé de l'évacuation que les mesures d'exécution ordonnées par le Tribunal; Que l'appel suspend les effets de la décision entreprise dans cette mesure;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- 4/4 -</w:t>
      </w:r>
    </w:p>
    <w:p>
      <w:r>
        <w:t>C/17484/2022 PAR CES MOTIFS, La Présidente de la Chambre des baux et loyers : Constate la suspension de la force jugée et du caractère exécutoire du jugement JTBL/921/2022 rendu le 5 décembre 2022 par le Tribunal des baux et loyers dans la cause C/17484/2022. Dit que la requête d'effet suspensif est sans objet. Déboute les parties de toutes autres conclusions.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