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ACJC/1695/2016 vom 5. Januar 2017</w:t>
      </w:r>
    </w:p>
    <w:p>
      <w:r>
        <w:t>GE Cour de justice, 2017-01-05, FR</w:t>
      </w:r>
    </w:p>
    <w:p>
      <w:r>
        <w:rPr>
          <w:b/>
        </w:rPr>
        <w:t xml:space="preserve">Quelle: </w:t>
      </w:r>
      <w:r>
        <w:t>https://mcp.opencaselaw.ch/entscheid/ge_gerichte_ACJC_1695_2016</w:t>
      </w:r>
    </w:p>
    <w:p>
      <w:r>
        <w:t>FR: GE_GERICHTE ACJC/1695/2016 du 5 janvier 2017</w:t>
      </w:r>
    </w:p>
    <w:p>
      <w:r>
        <w:t>IT: GE_GERICHTE ACJC/1695/2016 del 5 gennaio 2017</w:t>
      </w:r>
    </w:p>
    <w:p>
      <w:pPr>
        <w:pStyle w:val="Heading2"/>
      </w:pPr>
      <w:r>
        <w:t>Erwägungen</w:t>
      </w:r>
    </w:p>
    <w:p>
      <w:r>
        <w:rPr>
          <w:b/>
        </w:rPr>
        <w:t>E. 6</w:t>
      </w:r>
    </w:p>
    <w:p>
      <w:r>
        <w:t>Le premier juge a attribué le domicile conjugal à l'intimée, de sorte qu'en appel, l'appelant requiert le transfert du bail afférent à cette dernière.</w:t>
      </w:r>
    </w:p>
    <w:p>
      <w:r>
        <w:t>- 8/15 -</w:t>
      </w:r>
    </w:p>
    <w:p>
      <w:r>
        <w:t>C/10337/2016</w:t>
      </w:r>
    </w:p>
    <w:p>
      <w:r>
        <w:rPr>
          <w:b/>
        </w:rPr>
        <w:t>E. 6.1</w:t>
      </w:r>
    </w:p>
    <w:p>
      <w:r>
        <w:t>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tous les cas, la décision d'attribution ne modifie pas le statut des époux en matière de droits réels ou de droit des obligations (CHAIX, in Commentaire romand CC I, 2010, ad. 14 art. 176 CC et les références citées).</w:t>
      </w:r>
    </w:p>
    <w:p>
      <w:r>
        <w:rPr>
          <w:b/>
        </w:rPr>
        <w:t>E. 6.2</w:t>
      </w:r>
    </w:p>
    <w:p>
      <w:r>
        <w:t>En l'espèce, à supposer que cette conclusion nouvelle soit recevable, ce qui est douteux, il ne sera pas fait droit à la demande de l'appelant. En effet, ce dernier ne remet pas en cause l'attribution du domicile conjugal en faveur de l'intimée, mais requiert le transfert du bail afférent au nom de cette dernière. Or, comme indiqué supra, l'attribution du logement sur mesures protectrices de l'union conjugale n'est que provisoire et n'a pas d'incidence, à ce stade, sur les droits des obligations liés au bail de ce logement.</w:t>
      </w:r>
    </w:p>
    <w:p>
      <w:r>
        <w:t>Il ne sera ainsi pas fait droit à la demande de l'appelant en complément du chiffre 6 du dispositif du jugement entrepris.</w:t>
      </w:r>
    </w:p>
    <w:p>
      <w:r>
        <w:rPr>
          <w:b/>
        </w:rPr>
        <w:t>E. 7</w:t>
      </w:r>
    </w:p>
    <w:p>
      <w:r>
        <w:t>L'appelant critique les montants des contributions d'entretien dues à l'intimée et son fils. Il remet en cause les revenus des parties arrêtés par le premier juge et soutient qu'un revenu hypothétique plus élevé doit être imputé à l'intimée.</w:t>
      </w:r>
    </w:p>
    <w:p>
      <w:r>
        <w:rPr>
          <w:b/>
        </w:rPr>
        <w:t>E. 7.1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- 9/15 -</w:t>
      </w:r>
    </w:p>
    <w:p>
      <w:r>
        <w:t>C/10337/2016</w:t>
      </w:r>
    </w:p>
    <w:p>
      <w:r>
        <w:t>Selon l'art. 285 al. 1 CC, la contribution d'entretien doit correspondre aux besoins de l'enfant ainsi qu'à la situation et aux ressources des père et mère; il est notamment tenu compte de la participation de celui des parents qui n'a pas la garde de l'enfant à la prise en charge de ce dernier. Ces différents critères doivent être pris en considération; ils exercent une influence réciproque les uns sur les autres.</w:t>
      </w:r>
    </w:p>
    <w:p>
      <w:r>
        <w:t>La loi ne prescrit toutefois pas de méthode de calcul particulière pour arrêter la contribution d'entretien. Sa fixation relève de l'appréciation du juge, qui jouit d'un large pouvoir d'appréciation et applique les règles du droit et de l'équité (art. 4 CC).</w:t>
      </w:r>
    </w:p>
    <w:p>
      <w:r>
        <w:t>Une des méthodes possibles est celle dite du «minimum vital» avec répartition de l'excédent : les besoins des époux et de l'enfant mineur sont déterminés en ajoutant à leurs montants de base admis par le droit des poursuites leurs charges incompressibles respectives (art. 93 LP ; arrêt du Tribunal fédéral 5C.142/2006 du 2 février 2007 consid. 4.3 ; PERRIN, Commentaire romand, Code civil I, 2010, n. 23 ss ad art. 285 CC ; BASTONS BULLETTI, L'entretien après divorce : méthodes de calcul, montant, durée et limites, in SJ 2007 II p. 84 ss et 101 ss). Le montant de base comprend, entre autres, les dépenses pour l'éclairage, le courant électrique ou encore le gaz pour la cuisine (Normes d'insaisissabilité pour l'année 2016 - NI-2016, RS - GE E3.60.04).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w:t>
      </w:r>
    </w:p>
    <w:p>
      <w:r>
        <w:t>Le juge doit en principe tenir compte des revenus effectifs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 arrêts du Tribunal fédéral 5A_564/2014 du 1er octobre 2014 consid. 5.1 et 5A_662/2013 du 24 juin 2014 consid. 3.2.2 et les références).</w:t>
      </w:r>
    </w:p>
    <w:p>
      <w:r>
        <w:t>Pour les personnes salariées, le revenu à prendre en compte est le revenu net. Celui-ci comprend le treizième salaire, les gratifications et les défraiements - s'ils ne correspondent pas à des frais réellement encourus par le débiteur (CHAIX, in Commentaire romand, CC I, 2010, n° 7 ad art. 176 CC). En cas de revenus fluctuants, comme ceux des indépendants, il convient de prendre en considération, en principe, les revenus moyens sur plusieurs années (arrêt du Tribunal fédéral 5A_144/2014 consid. 4. 1; CHAIX, Commentaire romand, 2010, n. 7 ad art. 176 CC; BASTON BULLETTI, op. cit., p. 77 et ss, 80-81 et note 19, p. 81).</w:t>
      </w:r>
    </w:p>
    <w:p>
      <w:r>
        <w:t>- 10/15 -</w:t>
      </w:r>
    </w:p>
    <w:p>
      <w:r>
        <w:t>C/10337/2016</w:t>
      </w:r>
    </w:p>
    <w:p>
      <w:r>
        <w:t>7.2.1 En l'espèce, le salaire mensuel net 2014 de l'appelant n'est pas contesté par les parties, celui-ci est ainsi de 12'074 fr.</w:t>
      </w:r>
    </w:p>
    <w:p>
      <w:r>
        <w:t>Pour ses revenus 2015, l'appelant reproche au premier juge d'avoir comptabilisé la somme de 6'000 fr. de frais de représentation figurant sur son certificat de salaire. Or, aucun élément du dossier ne permet de retenir, même sous l'angle de la vraisemblance, que cette somme, qui plus est forfaitaire, correspondrait à des frais effectifs réellement acquittés par l'appelant. Par ailleurs, aucun montant ne figurait à ce titre sur son certificat de salaire 2014. Le premier juge a, à juste titre, établi le salaire annuel net 2015 de l'appelant à 137'332 fr. (131'332 fr. + 6'000 fr.), soit 11'444 fr. par mois.</w:t>
      </w:r>
    </w:p>
    <w:p>
      <w:r>
        <w:t>Pour 2016, l'appelant allègue percevoir un revenu mensuel net moyen de 8'418 fr. 50 ((9'486 fr. 50 x 5 mois) + (7'655 fr. 70 x 7 mois)), en se basant sur ses fiches de salaire, ainsi qu'une attestation de ses deux associés. Or, selon ses relevés bancaires, l'appelant n'a pas reçu les montants figurant sur ses fiches de salaire de janvier à mars 2016, de sorte que celles-ci ne sont pas probantes. En effet, il a perçu pour ces mois un revenu net moyen de l'ordre de 9'882 fr. Sur la base de l'attestation de ses associés, il sera, à ce stade, retenu que dès juin 2016, l'appelant a vraisemblablement perçu un revenu mensuel net de 7'656 fr. Son salaire mensuel net moyen 2016 est ainsi de 8'584 fr. [(9'882 fr. x 5 mois) + (7'656 fr. x 7 mois)].</w:t>
      </w:r>
    </w:p>
    <w:p>
      <w:r>
        <w:t>Au regard de ces fluctuations, il se justifie d'établir une moyenne des revenus de l'appelant sur ces trois dernières années. Partant, son revenu mensuel net moyen est d'environ 10'700 fr. [(12'074 fr. + 11'444 fr. + 8'584 fr.) / 3 ans].</w:t>
      </w:r>
    </w:p>
    <w:p>
      <w:r>
        <w:t>S'agissant des charges de l'appelant, ses frais d'électricité, de télévision/internet et de redevance TV, sont déjà inclus dans le montant de base admis par le droit des poursuites, de sorte que le premier juge n'a, à juste titre, pas tenu compte de ces frais. Ses frais d'assurance véhicule et ménage ne sont pas rendus vraisemblables. En effet, les pièces y relatives ont été déclarées irrecevables par le premier juge, ce que l'appelant ne conteste pas en appel. En revanche, ses frais effectifs liés à l'impôt sur ses véhicules, ainsi qu'à sa charge fiscale, doivent être comptabilisés dans ses charges. En outre, l'appelant ne se prévaut plus, en appel, de frais de femme de ménage et de vacances estimés à 1'000 fr. par le premier juge, sur la base d'aucune pièce. Il ne se justifie donc pas de maintenir ce poste dans les charges de l'appelant.</w:t>
      </w:r>
    </w:p>
    <w:p>
      <w:r>
        <w:t>Celles-ci s'élèvent ainsi à 4'500 fr. (valeur arrondie), comprenant son entretien de base selon les normes OP (1'200 fr.), son loyer (1'225 fr.), sa garantie de loyer auprès de Swisscaution (15 fr.) ses frais de parking (16 fr.) ses primes d'assurance-maladie (414 fr.), son leasing Volvo (48 fr.), ses impôts sur ses véhicules (110 fr.) ainsi que sa charge fiscale (1'473 fr.).</w:t>
      </w:r>
    </w:p>
    <w:p>
      <w:r>
        <w:t>- 11/15 -</w:t>
      </w:r>
    </w:p>
    <w:p>
      <w:r>
        <w:t>C/10337/2016</w:t>
      </w:r>
    </w:p>
    <w:p>
      <w:r>
        <w:t>Son disponible mensuel est donc de 6'200 fr. (10'700 fr. - 4'500 fr.).</w:t>
      </w:r>
    </w:p>
    <w:p>
      <w:r>
        <w:t>7.2.2 Dès lors que l'intimée a allégué ne pas se verser de salaire, le premier juge lui a imputé un revenu hypothétique de 700 fr. à compter de juillet 2016, puis de 1'500 fr. dès juillet 2017, correspondant aux prévisions de l'intimée.</w:t>
      </w:r>
    </w:p>
    <w:p>
      <w:r>
        <w:t>L'appelant estime qu'un revenu hypothétique de 3'000 fr. doit être imputé à son épouse. Il soutient qu'il n'a pas à subir le choix de cette dernière de persister dans une activité déficitaire. Or, l'intimée a déclaré, sans être contredite par l'appelant, qu'elle avait de longue date le projet de créer sa boutique. Elle a, par ailleurs, ouvert celle-ci durant la vie commune des parties, après avoir cessé toute activité depuis la naissance de C______, soit depuis plus de dix ans. L'appelant a ainsi accepté de soutenir l'intimée dans ses démarches et son souhait de devenir indépendante. Dans ces circonstances, il ne se justifie pas, sur mesures protectrices de l'union conjugale, d'imputer un revenu hypothétique plus important à cette dernière.</w:t>
      </w:r>
    </w:p>
    <w:p>
      <w:r>
        <w:t>Par égalité de traitement entre les époux, le poste de femme de ménage et de vacances ne sera pas retenu dans les charges mensuelles de l'intimée. Celles arrêtées par le premier juge n'étant, pour le surplus, pas contestées, elles seront reprises par la Cour. Celles-ci s'élèvent donc à 4'266 fr. comprenant son entretien de base selon les normes OP (1'350 fr.), 80% de son loyer (1'814 fr.), sa garantie de loyer auprès de Swisscaution (40 fr.) ses frais de garage (135 fr.) ses primes d'assurance-maladie (531 fr.), ses frais médicaux non couverts (65 fr.), ainsi que sa charge fiscale (331 fr.).</w:t>
      </w:r>
    </w:p>
    <w:p>
      <w:r>
        <w:t>Son déficit mensuel est ainsi de 3'566 fr. jusqu'au 30 juin 2017, puis de 2'766 fr. à compter de juillet 2017.</w:t>
      </w:r>
    </w:p>
    <w:p>
      <w:r>
        <w:t>7.2.3 Les besoins de l'enfant ne sont pas contestés par les parties, de sorte qu'ils seront repris par la Cour. Ceux-ci se montent donc à 1'457 fr., comprenant son entretien de base selon les normes OP (600 fr.), 20% du loyer de sa mère (453 fr.), ses primes d'assurance-maladie (154 fr.), ses frais d'activités extrascolaires (150 fr.) et ses frais d'orthodontie (100 fr.).</w:t>
      </w:r>
    </w:p>
    <w:p>
      <w:r>
        <w:t>Après déduction des allocations familiales, les besoins mensuels de l'enfant se montent à 1'157 fr. Les 300 fr. d'allocations étant toutefois perçues par l'appelant, celles-ci devront être rétrocédées en mains de l'intimée, qui en a la garde puisque elles sont dues en sus de la contribution d'entretien.</w:t>
      </w:r>
    </w:p>
    <w:p>
      <w:r>
        <w:rPr>
          <w:b/>
        </w:rPr>
        <w:t>E. 7.3</w:t>
      </w:r>
    </w:p>
    <w:p>
      <w:r>
        <w:t>L'appelant ne critique pas, à juste titre, l'application par le premier juge de la méthode du minimum vital avec répartition de l'excédent, se limitant à dire qu'un revenu hypothétique plus élevé aurait dû être imputé à l'intimée. En effet, les parties n'ayant pas réalisé d'économie durant la vie commune, l'application de cette méthode permet, à ce stade, de faire bénéficier les parties d'un train de vie</w:t>
      </w:r>
    </w:p>
    <w:p>
      <w:r>
        <w:t>- 12/15 -</w:t>
      </w:r>
    </w:p>
    <w:p>
      <w:r>
        <w:t>C/10337/2016 similaire, dont la limite supérieure est celui mené durant la vie commune. Il se justifie donc de répartir le solde disponible en mains de la famille par moitié entre les parties. Ces dernières étant d'accord sur une pension mensuelle en faveur de C______ de 1'500 fr., soit 1'200 fr. auxquels s'ajoutent les 300 fr. d'allocations familiales, il ne se justifie pas de faire bénéficier, en plus, à l'enfant d'une partie du disponible familial, ladite pension étant supérieure à ses besoins actuels.</w:t>
      </w:r>
    </w:p>
    <w:p>
      <w:r>
        <w:t>Les revenus totaux des parties sont actuellement de 11'400 fr. (10'700 fr. + 700 fr.) et les charges cumulées de la famille de 9'923 fr. (4'500 fr. + 4'266 fr. + 1'157 fr.), laissant ainsi un disponible mensuel de 1'477 fr. Dès juillet 2017, le revenu de l'intimée sera de 1'500 fr., de sorte que le disponible mensuel de la famille sera de 2'277 fr.</w:t>
      </w:r>
    </w:p>
    <w:p>
      <w:r>
        <w:t>Comme exposé supra, l'intimée et l'enfant bénéficieront de la moitié de ces soldes, soit 738 fr., puis 1'138 fr., de sorte que la contribution d'entretien de la famille doit être fixée à 5'400 fr., puis à 5'000 fr. (les charges de l'intimée + celles de l'enfant + 1/2 du solde disponible – le revenu de l'intimée). Cette contribution sera répartie à raison de 1'200 fr. pour l'enfant et de 4'200 fr. pour l'intimée jusqu'au 30 juin 2017. Puis dès juillet 2017, cette pension devrait être répartie à raison de 1'200 fr. pour l'enfant et 3'800 fr. pour l'intimée. Cependant, cette dernière n'ayant pas fait appel et en application du principe de l'interdiction de la reformatio in pejus, l'appelant ne saurait être condamné à lui verser une pension supérieure à celle à laquelle il a été condamné en première instance, à savoir 3'600 fr. par mois dès le 1er juillet 2017, de sorte que celle-ci sera confirmée.</w:t>
      </w:r>
    </w:p>
    <w:p>
      <w:r>
        <w:t>Ces contributions d'entretien seront dues sous déduction du montant de 8'449 fr., non contesté par les parties, déjà versé à ce titre par l'appelant.</w:t>
      </w:r>
    </w:p>
    <w:p>
      <w:r>
        <w:t>Le jugement entrepris sera ainsi modifié en ce sens.</w:t>
      </w:r>
    </w:p>
    <w:p>
      <w:r>
        <w:rPr>
          <w:b/>
        </w:rPr>
        <w:t>E. 8</w:t>
      </w:r>
    </w:p>
    <w:p>
      <w:r>
        <w:t>L'intimée sollicite l'octroi d'une provisio ad litem de 2'500 fr. pour couvrir les frais de la présente procédure d'appel.</w:t>
      </w:r>
    </w:p>
    <w:p>
      <w:r>
        <w:rPr>
          <w:b/>
        </w:rPr>
        <w:t>E. 8.1</w:t>
      </w:r>
    </w:p>
    <w:p>
      <w:r>
        <w:t>La provisio ad litem consiste en une avance garantissant à la partie sans ressources ses frais de procédure et d'avocat (DE LUZE/PAGE/STOUDMANN, Droit de la famille, 2013, n. 1.6 ad art. 276 CPC).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8.2</w:t>
      </w:r>
    </w:p>
    <w:p>
      <w:r>
        <w:t>En l'espèce, la procédure d'appel sur mesures protectrices de l'union conjugale est arrivée à son terme, de sorte que, conformément à la jurisprudence précitée, il ne se justifie plus, à ce stade de la procédure, de statuer sur l'octroi d'une provisio</w:t>
      </w:r>
    </w:p>
    <w:p>
      <w:r>
        <w:t>- 13/15 -</w:t>
      </w:r>
    </w:p>
    <w:p>
      <w:r>
        <w:t>C/10337/2016 ad litem. Une éventuelle prise en charge par l'appelant des frais, notamment d'avocat, assumés par l'intimée pour la présente procédure d'appel sera examinée dans la répartition des frais judiciaires et dépens.</w:t>
      </w:r>
    </w:p>
    <w:p>
      <w:r>
        <w:t>Partant, la demande de provisio ad litem formée par l'intimée au stade de l'appel sera rejetée.</w:t>
      </w:r>
    </w:p>
    <w:p>
      <w:r>
        <w:rPr>
          <w:b/>
        </w:rPr>
        <w:t>E. 9</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9.1</w:t>
      </w:r>
    </w:p>
    <w:p>
      <w:r>
        <w:t>Les frais et dépens de première instance ont été arrêtés conformément aux règles légales (art. 95, 96, 104 al. 1 CPC; art. 5 et 31 du Règlement fixant le tarif des greffes en matière civile, RTFMC - RS/GE E 1 05.10). Au demeurant, ceux-ci ne sont pas contestés par les parties, de sorte que le jugement entrepris sera confirmé sur ce point (art. 318 al. 3 CPC).</w:t>
      </w:r>
    </w:p>
    <w:p>
      <w:r>
        <w:rPr>
          <w:b/>
        </w:rPr>
        <w:t>E. 9.2</w:t>
      </w:r>
    </w:p>
    <w:p>
      <w:r>
        <w:t>Les frais judiciaires d'appel seront fixés à 900 fr., (art. 28, 31 et 37 RTFMC). Ils sont compensés avec l'avance de frais de même montant fournie par l'appelant, qui reste acquise à l'Etat (art. 111 al. 1 CPC). Dans la mesure où l'appelant succombe sur plusieurs de ses chefs de conclusions et n'obtient pas entièrement gain de cause sur ceux restants, ces frais seront, au vu de sa capacité contributive plus élevée que celle de l'intimée et de la nature du litige, mis entièrement à sa charge (art. 95, 104 al. 1, 105, 106 et 107 al. 1 let. c et f CPC).</w:t>
      </w:r>
    </w:p>
    <w:p>
      <w:r>
        <w:t>Pour les mêmes motifs, l'appelant sera condamné à verser une indemnité à titre de dépens à l'intimée, qui sera arrêtée à 1'600 fr., débours et TVA inclus (art. 84, 85, 88 et 90 RTFMC, art. 25 et 26 LaCC). * * * * *</w:t>
      </w:r>
    </w:p>
    <w:p>
      <w:r>
        <w:t>- 14/15 -</w:t>
      </w:r>
    </w:p>
    <w:p>
      <w:r>
        <w:t>C/10337/2016 PAR CES MOTIFS, La Chambre civile : A la forme : Déclare recevable l'appel interjeté le 29 juillet 2016 par A______ contre le jugement JTPI/9239/2016 rendu le 15 juillet 2016 par le Tribunal de première instance dans la cause C/10337/2016-21. Au fond : Annule le chiffre 5 du dispositif du jugement entrepris, et statuant à nouveau sur ce point : Condamne A______ à verser en mains de B______, par mois et d'avance, allocations familiales non comprises, à partir du 1er avril 2016, la somme de 1'200 fr. pour l'entretien de C______. Condamne A______ à verser, en sus, à B______ les allocations familiales perçues concernant C______. Condamne A______ à verser en mains de B______, par mois et d'avance, à partir du 1er avril 2016, la somme de 4'200 fr. pour son entretien jusqu'au 30 juin 2017, puis la somme de 3'600 fr. dès le 1er juillet 2017. Dit que ces contributions d'entretien sont dues sous déduction de la somme totale de 8'449 fr. déjà versée à ce titre. Confirme le jugement entrepris pour le surplus. Déboute les parties de toutes autres conclusions. Sur les frais : Arrête les frais judiciaires d'appel à 900 fr., et les met à charge de A______. Dit qu'ils sont entièrement compensés par l'avance de frais de même montant fournie par A______, acquise à l'Etat de Genève. Condamne A______ à verser en mains de B______ la somme de 1'600 fr. à titre de dépens d'appel. Siégeant : Monsieur Laurent RIEBEN, président; Madame Pauline ERARD et Madame Fabienne GEISINGER-MARIETHOZ, juges; Madame Camille LESTEVEN, greffière. Le président : Laurent RIEBEN</w:t>
      </w:r>
    </w:p>
    <w:p>
      <w:r>
        <w:t>La greffière : Camille LESTEVEN</w:t>
      </w:r>
    </w:p>
    <w:p>
      <w:r>
        <w:t>- 15/15 -</w:t>
      </w:r>
    </w:p>
    <w:p>
      <w:r>
        <w:t>C/10337/2016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