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ACJC/1694/2020 vom 30. November 2020</w:t>
      </w:r>
    </w:p>
    <w:p>
      <w:r>
        <w:t>GE Cour de justice, 2020-11-30, FR</w:t>
      </w:r>
    </w:p>
    <w:p>
      <w:r>
        <w:rPr>
          <w:b/>
        </w:rPr>
        <w:t xml:space="preserve">Quelle: </w:t>
      </w:r>
      <w:r>
        <w:t>https://mcp.opencaselaw.ch/entscheid/ge_gerichte_ACJC_1694_2020</w:t>
      </w:r>
    </w:p>
    <w:p>
      <w:r>
        <w:t>FR: GE_GERICHTE ACJC/1694/2020 du 30 novembre 2020</w:t>
      </w:r>
    </w:p>
    <w:p>
      <w:r>
        <w:t>IT: GE_GERICHTE ACJC/1694/2020 del 30 novembre 2020</w:t>
      </w:r>
    </w:p>
    <w:p>
      <w:pPr>
        <w:pStyle w:val="Heading2"/>
      </w:pPr>
      <w:r>
        <w:t>Volltext</w:t>
      </w:r>
    </w:p>
    <w:p>
      <w:r>
        <w:t>Le présent arrêt est communiqué aux parties, ainsi qu'à l'Office des faillites, à l'Office des poursuites, au Registre du commerce et au Registre foncier, par plis recommandés du 03.12.2020.</w:t>
      </w:r>
    </w:p>
    <w:p>
      <w:r>
        <w:t>REPUBLIQUE ET</w:t>
      </w:r>
    </w:p>
    <w:p>
      <w:r>
        <w:t>CANTON DE GENEVE POUVOIR JUDICIAIRE C/13338/2020</w:t>
      </w:r>
    </w:p>
    <w:p>
      <w:r>
        <w:t>ACJC/1694/2020 ARRÊT DE LA COUR DE JUSTICE Chambre civile DU LUNDI 30 NOVEMBRE 2020</w:t>
      </w:r>
    </w:p>
    <w:p>
      <w:r>
        <w:t>Entre Madame A______, domiciliée c/o M. B______, ______ [GE], recourante contre un jugement rendu par la 1ère Chambre du Tribunal de première instance de ce canton le 17 septembre 2020, comparant en personne, et C______ SA, sise ______ [VS], intimée, comparant en personne.</w:t>
      </w:r>
    </w:p>
    <w:p>
      <w:r>
        <w:t>- 2/4 -</w:t>
      </w:r>
    </w:p>
    <w:p>
      <w:r>
        <w:t>C/13338/2020 Vu le jugement JTPI/11249/2020 rendu le 17 septembre 2020 par le Tribunal de première instance dans la cause C/13338/2020-1 SFC, prononçant la faillite de A______; Vu le recours formé le 2 octobre 2020 par A______, aux termes duquel celle-ci a allégué être solvable; Vu la décision de la Cour de justice du 7 octobre 2020 accordant la suspension de l'effet exécutoire attaché au jugement entrepris et des effets juridiques de l'ouverture de la faillite; Vu l'ordonnance de la Cour du 7 octobre 2020, reçue le 15 octobre 2020 par la partie recourante, lui impartissant un délai de dix jours pour déposer au greffe de la Cour les pièces justifiant de sa solvabilité (compte de l'année courante et des deux exercices précédents, contrats en cours, etc) et pour se prononcer sur la liste des poursuites en cours et des actes de défaut de biens, jointe en annexe; Attendu, EN FAIT, que le 22 octobre 2020, la partie recourante a versé ses états financiers de l'année 2019; Que, par ordonnance expédiée le 26 octobre 2020, non réclamée à l'issue du délai de garde à la Poste et retournée par courrier simple le 9 novembre 2020 à la partie recourante, un nouveau délai de dix jours dès réception, lui a été imparti pour déposer les pièces susmentionnées et pour se prononcer sur la liste précitée; Qu'aucun document supplémentaire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- 3/4 -</w:t>
      </w:r>
    </w:p>
    <w:p>
      <w:r>
        <w:t>C/13338/2020 Qu'en l'espèce, la partie recourante n'a pas fourni, dans le délai imparti par la Cour, les pièces attestant de sa solvabilité; que les états financiers produits sont à cet égard insuffisants;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C/13338/2020 PAR CES MOTIFS, La Chambre civile : A la forme : Déclare recevable le recours formé le 2 octobre 2020 par A______ contre le jugement JTPI/11249/2020 rendu le 17 septembre 2020 par le Tribunal de première instance dans la cause C/13338/2020-1 SFC. Au fond : Rejette ce recours. Confirme le jugement querellé, la faillite de A______ prenant effet le ______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Laura SESSA, commise-greffière.</w:t>
      </w:r>
    </w:p>
    <w:p>
      <w:r>
        <w:t>La présidente : Pauline ERARD</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