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ACJC/1693/2019 vom 20. Mai 2019</w:t>
      </w:r>
    </w:p>
    <w:p>
      <w:r>
        <w:t>GE Cour de justice, 2019-05-20, FR</w:t>
      </w:r>
    </w:p>
    <w:p>
      <w:r>
        <w:rPr>
          <w:b/>
        </w:rPr>
        <w:t xml:space="preserve">Quelle: </w:t>
      </w:r>
      <w:r>
        <w:t>https://mcp.opencaselaw.ch/entscheid/ge_gerichte_ACJC_1693_2019</w:t>
      </w:r>
    </w:p>
    <w:p>
      <w:r>
        <w:t>FR: GE_GERICHTE ACJC/1693/2019 du 20 mai 2019</w:t>
      </w:r>
    </w:p>
    <w:p>
      <w:r>
        <w:t>IT: GE_GERICHTE ACJC/1693/2019 del 20 maggio 2019</w:t>
      </w:r>
    </w:p>
    <w:p>
      <w:pPr>
        <w:pStyle w:val="Heading2"/>
      </w:pPr>
      <w:r>
        <w:t>Erwägungen</w:t>
      </w:r>
    </w:p>
    <w:p>
      <w:r>
        <w:rPr>
          <w:b/>
        </w:rPr>
        <w:t>E. 1</w:t>
      </w:r>
    </w:p>
    <w:p>
      <w:r>
        <w:t>Les décisions relatives aux avances de frais peuvent faire l'objet d'un recours (art. 103 CPC). Le recours a été interjeté selon la forme et dans le délai prescrits (art. 321 al. 1 et 2 CPC), de sorte qu'il sera déclaré recevable, malgré les considérations qui suivent concernant sa motivation.</w:t>
      </w:r>
    </w:p>
    <w:p>
      <w:r>
        <w:t>- 3/6 -</w:t>
      </w:r>
    </w:p>
    <w:p>
      <w:r>
        <w:t>C/20529/2018 2.1 2.1.1 Aux termes de l'art. 98 CPC, le tribunal peut exiger du demandeur une avance à concurrence de la totalité des frais judiciaires présumés. Pour déterminer le montant des frais, il y a lieu de se référer au tarif des frais prévus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 2.1.2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2.1.3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w:t>
      </w:r>
    </w:p>
    <w:p>
      <w:r>
        <w:t>- 4/6 -</w:t>
      </w:r>
    </w:p>
    <w:p>
      <w:r>
        <w:t>C/20529/2018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(ACJC/1547/2018 du 8 novembre 2018; ACJC/278/2014 du 25 février 2014; ACJC/208/2014 du 13 février 2014). 2.2 En l'espèce, le recourant ne conteste pas que le montant de l'avance requise a été fixée conformément au règlement applicable et se trouve dans la fourchette prévue pour une cause dont la valeur litigieuse est de 2'192'532 fr. L'appelant semble en revanche invoquer que la cause ne présenterait pas de difficulté particulière car les conditions de la responsabilité du défendeur seraient claires, en particulier en ce qui concerne sa faute, qui aurait été constatée par un arrêt du Tribunal fédéral dans la cause 5A_642/2018, consid. 3.2. La décision du Tribunal fédéral invoquée concerne toutefois une affaire de divorce, qui n'a rien à voir avec la présente cause, et ne comporte pas de consid. 3.2. En tout état de cause, il ne peut être affirmé à ce stade, prima facie, que la présente procédure ne présenterait pas de difficulté particulière et que le montant de l'avance requise violerait le principe d'équivalence. Enfin, les mérites, au fond, de la demande du recourant ne sont pas déterminants pour fixer le montant de l'avance de frais. Les griefs formulés par le recourant relatif au refus de l'assistance judicaire ne sont par ailleurs pas pertinents dans le cadre de la présente procédure de recours et devaient être soulevés, le cas échéant, dans le cadre d'un recours contre la décision de refus d'assistance judicaire, étant relevé que la Chambre civile de la Cour de justice n'est pas compétente, dans le cadre d'un recours contre une décision d'avance de frais, pour revoir la décision de refus d'assistance judiciaire. Enfin, le recourant invoque la détention qu'il a subie sans expliquer pour quel motif et dans quelle mesure celle-ci devrait influer sur le montant de l'avance de frais qui lui a été réclamée.</w:t>
      </w:r>
    </w:p>
    <w:p>
      <w:r>
        <w:t>Pour le surplus, le Tribunal a persisté dans sa décision, tout en se déclarant pas opposé à une réduction de l'avance de frais. Si une telle réduction était opérée, elle ne pourrait cependant pas conduire à fixer l'avance de frais litigieuse au montant de 5'000 fr., comme le réclame le recourant, inférieur au montant minimum de 20'000 fr. prévu pour une affaire dont la valeur litigieuse se trouve dans la fourchette de 1'000'001 fr. à 10'000'000 fr. Il sera enfin relevé qu'un délai supplémentaire ne saurait être accordé au recourant pour compléter son recours, passé le délai de recours, qui est un délai légal non prolongeable, et il ne se justifie donc pas de désigner au recourant un avocat pour</w:t>
      </w:r>
    </w:p>
    <w:p>
      <w:r>
        <w:t>- 5/6 -</w:t>
      </w:r>
    </w:p>
    <w:p>
      <w:r>
        <w:t>C/20529/2018 ce faire, étant rappelé que l'assistance judiciaire dans le cadre de la présente procédure de recours lui a été refusée. Dans ces circonstances, le recours est infondé et, partant, il sera rejeté.</w:t>
      </w:r>
    </w:p>
    <w:p>
      <w:r>
        <w:rPr>
          <w:b/>
        </w:rPr>
        <w:t>E. 3</w:t>
      </w:r>
    </w:p>
    <w:p>
      <w:r>
        <w:t>Les frais judicaires de recours, arrêtés à 400 fr., seront mis à la charge du recourant, qui succombe (art. 106 al. 1 CC) et compensés avec l'avance fournie, qui reste acquise à l'Etat de Genève (art. 111 al. 1 CPC). * * * * *</w:t>
      </w:r>
    </w:p>
    <w:p>
      <w:r>
        <w:t>- 6/6 -</w:t>
      </w:r>
    </w:p>
    <w:p>
      <w:r>
        <w:t>C/20529/2018 PAR CES MOTIFS, La Chambre civile : A la forme : Déclare recevable le recours interjeté par A______ contre la décision DTPI/6488/2019 rendue le 20 mai 2019 par le Tribunal de première instance dans la cause C/20529/2018-TX. Au fond : Rejette ce recours. Sur les frais : Arrête les frais judicaires à 400 fr., les met à la charge de A______ et dit qu'ils sont compensés avec l'avance fournie, qui reste acquise à l'Etat de Genève. Siégeant : Monsieur Laurent RIEBEN, président; Monsieur Cédric-Laurent MICHEL et Madame Ursula ZEHETBAUER GHAVAMI, juges; Madame Christel HENZELIN, greffière.</w:t>
      </w:r>
    </w:p>
    <w:p>
      <w:r>
        <w:t>Le président : Laurent RIEBEN</w:t>
      </w:r>
    </w:p>
    <w:p>
      <w:r>
        <w:t>La greffière : Christel HENZELIN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