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ACJC/1691/2019 vom 19. November 2019</w:t>
      </w:r>
    </w:p>
    <w:p>
      <w:r>
        <w:t>GE Cour de justice, 2019-11-19, FR</w:t>
      </w:r>
    </w:p>
    <w:p>
      <w:r>
        <w:rPr>
          <w:b/>
        </w:rPr>
        <w:t xml:space="preserve">Quelle: </w:t>
      </w:r>
      <w:r>
        <w:t>https://mcp.opencaselaw.ch/entscheid/ge_gerichte_ACJC_1691_2019</w:t>
      </w:r>
    </w:p>
    <w:p>
      <w:r>
        <w:t>FR: GE_GERICHTE ACJC/1691/2019 du 19 novembre 2019</w:t>
      </w:r>
    </w:p>
    <w:p>
      <w:r>
        <w:t>IT: GE_GERICHTE ACJC/1691/2019 del 19 novembre 2019</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w:t>
      </w:r>
    </w:p>
    <w:p>
      <w:r>
        <w:rPr>
          <w:b/>
        </w:rPr>
        <w:t>E. 1.2</w:t>
      </w:r>
    </w:p>
    <w:p>
      <w:r>
        <w:t>Le recours, écrit et motivé, doit être formé dans un délai de dix jours à compter de la notification de la décision (art. 321 al. 1 et 2 CPC).</w:t>
      </w:r>
    </w:p>
    <w:p>
      <w:r>
        <w:t>Déposé selon la forme et le délai prescrits, le recours du 1er novembre 2019 est recevable.</w:t>
      </w:r>
    </w:p>
    <w:p>
      <w:r>
        <w:rPr>
          <w:b/>
        </w:rPr>
        <w:t>E. 2.1</w:t>
      </w:r>
    </w:p>
    <w:p>
      <w:r>
        <w:t>La procédure de séquestre est soumise dans toutes ses phases à la maxime de disposition et à la maxime des débats (art. 58 al. 2 CPC; art. 255 CPC a contrario).</w:t>
      </w:r>
    </w:p>
    <w:p>
      <w:r>
        <w:t>- 5/10 -</w:t>
      </w:r>
    </w:p>
    <w:p>
      <w:r>
        <w:t>C/23158/2019</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entendue (ATF 107 III 29 consid. 2 et 3; arrêts du Tribunal fédéral 5A_508/2012 du 28 août 2012 consid. 4; 5A_344/2010 du 8 juin 2010 consid. 5, in RSPC 2010 p. 400, et 5A_279/2010 du 24 juin 2010 consid. 4).</w:t>
      </w:r>
    </w:p>
    <w:p>
      <w:r>
        <w:t>L'art. 322 CPC est par conséquent inapplicable dans un tel cas.</w:t>
      </w:r>
    </w:p>
    <w:p>
      <w:r>
        <w:rPr>
          <w:b/>
        </w:rPr>
        <w:t>E. 3</w:t>
      </w:r>
    </w:p>
    <w:p>
      <w:r>
        <w:t>Le recours est recevable pour violation du droit ou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FF 2006 6841, p. 6984).</w:t>
      </w:r>
    </w:p>
    <w:p>
      <w:r>
        <w:t>L'autorité de recours n'examine en revanche que les constatations de fait critiquées par le recourant et dont celui-ci démontre qu'elles sont manifestement inexactes, c'est-à-dire arbitraires (HOHL, op. cit., n. 2307 p. 422, 2510 p. 452 et 2515 p. 453). A défaut de ces précisions, l'autorité de recours n'examine la violation du droit qu'à partir des faits constatés par le premier juge (TAPPY, Les voies de droit du nouveau code de procédure civile, in JdT 2010 III p. 115 ss, p. 158).</w:t>
      </w:r>
    </w:p>
    <w:p>
      <w:r>
        <w:rPr>
          <w:b/>
        </w:rPr>
        <w:t>E. 4</w:t>
      </w:r>
    </w:p>
    <w:p>
      <w:r>
        <w:t>La recourante fait grief au Tribunal d'avoir considéré qu'elle n'avait pas rendue vraisemblable l'existence de la créance. Elle soutient qu'elle a démontré l'existence d'un défaut de la chose louée et partant du droit à une réduction de loyer. A son avis, la baisse de loyer qu'elle fait valoir est compatible avec la jurisprudence qui retient comme adéquate une réduction de loyer de 10 % dans le cas d'une température oscillant entre 16 et 18 degrés durant les saisons froides et une réduction de loyer de 20 % dans le cas d'un chauffage insuffisant. Dans le cas d'odeurs nauséabondes causées par un défaut de ventilation d'un restaurant, la jurisprudence a retenu une réduction de loyer de 20 %. Dès lors que les nuisances qu'elle subit sont à la fois des problèmes de température et d'odeurs, une réduction de 30 % se justifierait. Elle estime qu'elle a produit un ensemble de pièces permettant d'acquérir, à tout le moins sur le plan de la simple vraisemblance, la conviction que la prétention existe.</w:t>
      </w:r>
    </w:p>
    <w:p>
      <w:r>
        <w:t>- 6/10 -</w:t>
      </w:r>
    </w:p>
    <w:p>
      <w:r>
        <w:t>C/23158/2019</w:t>
      </w:r>
    </w:p>
    <w:p>
      <w:r>
        <w:rPr>
          <w:b/>
        </w:rPr>
        <w:t>E. 4.1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5A_925/2012 du</w:t>
      </w:r>
    </w:p>
    <w:p>
      <w:r>
        <w:rPr>
          <w:b/>
        </w:rPr>
        <w:t>E. 4.2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Le défaut de la chose louée est une notion relative, son existence dépendra des circonstances du cas particulier. Il convient de prendre en compte notamment la destination de l'objet loué, l'âge et le type de la construction, le montant du loyer. Le défaut de moyenne importance restreint l'usage convenu de la chose louée sans l'entraver considérablement (art. 258 al. 3 let. a, art. 259b let. b et art. 259d CO).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Des défauts de moyenne importance et des défauts graves ouvrent au locataire les droits prévus à l'art. 259a CO, en particulier la remise en état de la chose (al. 1 let. a) et la réduction du loyer (al. 1 let. b). Il n'est pas nécessaire que le bailleur soit en faute ou que le défaut soit réparable. Pour se libérer, le bailleur peut toujours prouver que le défaut a été causé par le locataire (cf. art. 259a al. 1 CO). Si le bailleur n'apporte pas cette contre-preuve, le loyer doit être réduit, même si l'origine exacte du défaut ne peut être établie, et cela sans faute du bailleur (arrêt du Tribunal fédéral 4A_395/2017 du 11 octobre 2018 consid. 5.2 et les références citées).</w:t>
      </w:r>
    </w:p>
    <w:p>
      <w:r>
        <w:t>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Le juge procède en équité (art. 4 CC) (ATF 130 III 504 consid. 4.1, 129 III 380 consid. 2,</w:t>
      </w:r>
    </w:p>
    <w:p>
      <w:r>
        <w:t>- 8/10 -</w:t>
      </w:r>
    </w:p>
    <w:p>
      <w:r>
        <w:t>C/23158/2019 129 III 715 consid. 4.4; 128 III 428 consid. 4; arrêt du Tribunal fédéral 4A_130/2018 du 26 juillet 2018 consid. 4).</w:t>
      </w:r>
    </w:p>
    <w:p>
      <w:r>
        <w:rPr>
          <w:b/>
        </w:rPr>
        <w:t>E. 4.3</w:t>
      </w:r>
    </w:p>
    <w:p>
      <w:r>
        <w:t>En l'espèce, comme l'a retenu à juste titre le Tribunal, les faits allégués et les pièces produites ne permettent pas d'acquérir, même au degré de la simple vraisemblance, la conviction que la prétention en réduction de loyer que fait valoir la recourante devant la juridiction des baux et loyers existe pour le montant énoncé de 122'544 fr. En effet, la requête formée devant la Commission de conciliation en matière de baux et loyers et les autres pièces déposées avec la requête de séquestre ne permettent pas de considérer comme vraisemblable que la recourante, en raison des défauts qu'elle allègue, aurait droit à une baisse de loyer de 30 % du "loyer net" durant la période de janvier 2016 à octobre 2019. Les déclarations écrites de l'administrateur et des ex-employées de la recourante ne constituent pas des titres et ne suffisent de toute façon pas à rendre plausible le montant de la créance. Même si l'on devait admettre que les défauts allégués ont existé et ont eu la même intensité durant toute la période visée, la quotité de la réduction de loyer devrait faire l'objet d'une appréciation en équité, par référence à l'expérience générale de la vie, au bon sens et à la casuistique. Il n'incombe pas au juge du séquestre de procéder à une telle appréciation, même dans le cadre d'un examen sommaire du bien-fondé juridique de la prétention alléguée. Il y a d'ailleurs lieu de noter qu'en janvier 2019, la recourante estimait sa prétention en réduction de loyer à 17 % du "loyer brut". Enfin, le message électronique de l'intimée du 28 juin 2019, dont la recourante fait grand cas, ne rend pas davantage vraisemblable l'existence de la créance pour le montant énoncé. En effet, la bailleresse y fait état de son intention d'accorder à la locataire "une réduction de loyer brute" de 25 % à faire valoir uniquement sur les mois de mai et juin 2019 (ce qui représenterait au maximum la somme de 5'455 fr., soit le 25% de 10'910 fr. x 2 mois), réduction qui devait de surcroît être "prise en compte dans une offre globale" à venir. A teneur du dossier, une telle offre n'a pas été soumise à la recourante, qui a agi en justice.</w:t>
      </w:r>
    </w:p>
    <w:p>
      <w:r>
        <w:t>Pour le reste, la Cour fait entièrement sienne l'argumentation du premier juge, telle qu'elle est exposée ci-dessus dans la partie EN FAIT, sous let. C (cf. arrêt du Tribunal fédéral 5A_888/2011 du 20 juin 2012 consid. 4.3).</w:t>
      </w:r>
    </w:p>
    <w:p>
      <w:r>
        <w:t>Le recours, qui se révèle infondé, sera donc rejeté.</w:t>
      </w:r>
    </w:p>
    <w:p>
      <w:r>
        <w:rPr>
          <w:b/>
        </w:rPr>
        <w:t>E. 5</w:t>
      </w:r>
    </w:p>
    <w:p>
      <w:r>
        <w:t>Les frais judiciaires du recours seront arrêtés à 1'125 fr. (art. 48 et 61 al. 1 OELP) et mis à la charge de la recourante, qui succombe (art. 105 al. 1 et 106 al. 1 CPC). Ils seront entièrement compensés avec l'avance de frais, d'un montant correspondant, fournie par celle-ci, laquelle reste acquise à l'Etat de Genève (art. 111 al. 1 CPC).</w:t>
      </w:r>
    </w:p>
    <w:p>
      <w:r>
        <w:t>- 9/10 -</w:t>
      </w:r>
    </w:p>
    <w:p>
      <w:r>
        <w:t>C/23158/2019</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- 10/10 -</w:t>
      </w:r>
    </w:p>
    <w:p>
      <w:r>
        <w:t>C/23158/2019 PAR CES MOTIFS, La Chambre civile : A la forme : Déclare recevable le recours interjeté le 1er novembre 2019 par A______ SA contre l'ordonnance SQ/1040/2019 rendue le 21 octobre 2019 par le Tribunal de première instance dans la cause C/23158/2019-25 SQP. Au fond : Le rejette. Déboute A______ SA de toutes autres conclusions. Sur les frais : Arrête les frais judiciaires à 1'125 fr., les met à la charge de A______ SA et les compense avec l'avance fournie, qui demeure acquise à l'Etat de Genève. Siégeant : Madame Nathalie LANDRY-BARTHE, présidente; Madame Fabienne GEISINGER- MARIETHOZ et Monsieur Ivo BUETTI,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