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ACJC/1689/2023 vom 18. Dezember 2023</w:t>
      </w:r>
    </w:p>
    <w:p>
      <w:r>
        <w:t>GE Cour de justice, 2023-12-18, FR</w:t>
      </w:r>
    </w:p>
    <w:p>
      <w:r>
        <w:rPr>
          <w:b/>
        </w:rPr>
        <w:t xml:space="preserve">Quelle: </w:t>
      </w:r>
      <w:r>
        <w:t>https://mcp.opencaselaw.ch/entscheid/ge_gerichte_ACJC_1689_2023</w:t>
      </w:r>
    </w:p>
    <w:p>
      <w:r>
        <w:t>FR: GE_GERICHTE ACJC/1689/2023 du 18 décembre 2023</w:t>
      </w:r>
    </w:p>
    <w:p>
      <w:r>
        <w:t>IT: GE_GERICHTE ACJC/1689/2023 del 18 dicembre 2023</w:t>
      </w:r>
    </w:p>
    <w:p>
      <w:pPr>
        <w:pStyle w:val="Heading2"/>
      </w:pPr>
      <w:r>
        <w:t>Erwägungen</w:t>
      </w:r>
    </w:p>
    <w:p>
      <w:r>
        <w:rPr>
          <w:b/>
        </w:rPr>
        <w:t>E. 1.1</w:t>
      </w:r>
    </w:p>
    <w:p>
      <w:r>
        <w:t>S'agissant d'une procédure d'opposition à séquestre, seule la voie du recours est ouverte (art. 319 let. a et 309 let. b ch. 6 CPC).</w:t>
      </w:r>
    </w:p>
    <w:p>
      <w:r>
        <w:rPr>
          <w:b/>
        </w:rPr>
        <w:t>E. 1.2</w:t>
      </w:r>
    </w:p>
    <w:p>
      <w:r>
        <w:t>Les trois recours formés contre le jugement rendu sur opposition à séquestre seront traités dans le même arrêt au fond (art. 125 CPC).</w:t>
      </w:r>
    </w:p>
    <w:p>
      <w:r>
        <w:t>- 9/12 -</w:t>
      </w:r>
    </w:p>
    <w:p>
      <w:r>
        <w:t>C/2168/2023</w:t>
      </w:r>
    </w:p>
    <w:p>
      <w:r>
        <w:rPr>
          <w:b/>
        </w:rPr>
        <w:t>E. 1.3</w:t>
      </w:r>
    </w:p>
    <w:p>
      <w:r>
        <w:t>La procédure de séquestre est soumise dans toutes ses phases aux maximes de disposition et des débats (art. 58 al. 2 CPC ; art. 255 CPC a contrario). La procédure d'opposition au séquestre (art. 278 LP) est une procédure sommaire au sens propre; elle présente les trois caractéristiques de simple vraisemblance des faits, examen sommaire du droit et décision provisoire; qu'elle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qu'en tant que procédure spécifique de la LP, la procédure d'opposition au séquestre est aussi une procédure sur pièces (Aktenprozess; procedura in base agli atti; art. 256 al. 1 CPC);</w:t>
      </w:r>
    </w:p>
    <w:p>
      <w:r>
        <w:rPr>
          <w:b/>
        </w:rPr>
        <w:t>E. 2.1</w:t>
      </w:r>
    </w:p>
    <w:p>
      <w:r>
        <w:t>La procédure peut notamment être suspendue lorsque la décision dépend du sort d'un autre procès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ZPO, 2012, n. 1 ad art. 126 CPC); le juge bénéficie d'un large pouvoir d'appréciation en la matière (arrêt du Tribunal fédéral 4A_683/2014 du 17 février 2015 consid. 2.1). La suspension est notamment autorisée lorsque la décision dépend de l'issue d'une autre procédure. Dans ce sens, il faut s'accommoder d'une tension avec le principe de la célérité. Lorsque les questions de droit et de preuves à examiner dans les deux procédures sont en grande partie les mêmes, il existe une forte probabilité qu'elles soient examinées deux fois, avec un risque de décisions contradictoires.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 Une suspension dans l'attente de l'issue d'un autre procès peut se justifier en cas de procès connexes, même s'il n'est pas nécessaire que l'objet du litige ou les parties</w:t>
      </w:r>
    </w:p>
    <w:p>
      <w:r>
        <w:t>- 10/12 -</w:t>
      </w:r>
    </w:p>
    <w:p>
      <w:r>
        <w:t>C/2168/2023 soient les mêmes; la seconde procédure, dont l'issue sera déterminante pour le sort de la procédure suspendue, doit être déjà bien avancée faute de quoi, en règle générale, la suspension ne sera pas compatible avec l'exigence de célérité (FREI, op. cit., n. 3 et 5 ad art. 126 CPC); Dans un arrêt récent, le Tribunal fédéral a retenu que le juge qui constate que le créancier invoque le cas de séquestre de l'art. 271 al. 1 ch. 6 LP mais s'oppose à ce qu'il soit statué sur la question de l'exequatur doit certes se limiter à rejeter la requête de séquestre, sans préjuger du caractère exécutoire du jugement. En revanche, si une telle opposition n'est pas exprimée par le requérant, le juge qui statue sur l'exequatur, même sans conclusions formelles, tant dans le sens d'une admission que d'un refus, ne peut se voir reprocher une violation de l'art. 58 al. 1 CPC. D'ailleurs, dans une approche similaire, le Tribunal fédéral admet que le juge qui a autorisé le séquestre, mais a omis de statuer expressément sur l'exequatur, a implicitement admis aussi les conclusions formulées à cet égard (ATF 149 III 224 consid. 5.2.3; 147 III 491 consid. 6.3; BASTONS BULLETTI, Newsletter CPC online, 25 août 2021, n° 7).</w:t>
      </w:r>
    </w:p>
    <w:p>
      <w:r>
        <w:rPr>
          <w:b/>
        </w:rPr>
        <w:t>E. 2.2</w:t>
      </w:r>
    </w:p>
    <w:p>
      <w:r>
        <w:t>Dans le présent cas, E______ n'a pas requis l'exequatur de la décision grecque sur laquelle il a fondé son séquestre. Le Tribunal n'a pas examiné cette question, pas même à titre préjudiciel. En revanche, l'exequatur a été examinée et tranchée par les tribunaux zurichois, dans leurs décisions du 5 janvier 2023 (admise) et 29 août 2023 (rejetée). En dernier lieu, il a été retenu par les tribunaux zurichois que l'Hoirie de feu B______ ne disposait pas de la légitimation passive. La requête en exequatur en tant qu'elle était dirigée contre celle-ci devait être rejetée. Un recours est actuellement pendant devant le Tribunal fédéral contre cet arrêt et l'effet suspensif a, dans un premier temps sur mesures superprovisionnelles, puis à titre provisionnel, été accordé. Il apparaît selon toute vraisemblance qu'un arrêt au fond sera rendu à brève échéance par le Tribunal fédéral. Les tribunaux zurichois ont ordonné la suspension des procédures d'opposition à séquestre jusqu'à droit jugé par le Tribunal fédéral contre la décision de refus d'exequatur. Le résultat de la procédure actuellement pendante devant le Tribunal fédéral pourrait avoir une incidence sur la présente procédure – ce que le Tribunal a également admis - puisque la décision dont l'exequatur est requis fonde la créance en séquestre. Ainsi, si le Tribunal fédéral devait confirmer la décision zurichoise refusant l'exequatur, le séquestre tomberait, sans qu'il soit nécessaire d'examiner les autres griefs soulevés par toutes les parties touchées par la mesure. Ainsi, au vu des éléments qui précèdent, il se justifie de suspendre la présente procédure jusqu'à droit connu sur le recours pendant au Tribunal fédéral.</w:t>
      </w:r>
    </w:p>
    <w:p>
      <w:r>
        <w:t>- 11/12 -</w:t>
      </w:r>
    </w:p>
    <w:p>
      <w:r>
        <w:t>C/2168/2023 En conséquence, la requête de suspension formée par E______ sera admise. Il appartiendra à la partie la plus diligente de requérir la reprise de la procédure. Il sera statué sur les frais du présent arrêt avec l'arrêt au fond. * * * * *</w:t>
      </w:r>
    </w:p>
    <w:p>
      <w:r>
        <w:t>- 12/12 -</w:t>
      </w:r>
    </w:p>
    <w:p>
      <w:r>
        <w:t>C/2168/2023</w:t>
      </w:r>
    </w:p>
    <w:p>
      <w:r>
        <w:t>PAR CES MOTIFS, La Chambre civile :</w:t>
      </w:r>
    </w:p>
    <w:p>
      <w:r>
        <w:t>Statuant sur suspension de la procédure : Suspend la présente procédure C/2168/2023 jusqu'à droit jugé par le Tribunal fédéral dans la cause ______/2023. Dit qu'il sera statué sur les frais de la présente décision avec l'arrêt au fond. Siégeant : Madame Pauline ERARD, présidente; Madame Nathalie LANDRY-BARTHE et Monsieur Ivo BUETTI,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