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ACJC/1689/2020 vom 27. November 2020</w:t>
      </w:r>
    </w:p>
    <w:p>
      <w:r>
        <w:t>GE Cour de justice, 2020-11-27, FR</w:t>
      </w:r>
    </w:p>
    <w:p>
      <w:r>
        <w:rPr>
          <w:b/>
        </w:rPr>
        <w:t xml:space="preserve">Quelle: </w:t>
      </w:r>
      <w:r>
        <w:t>https://mcp.opencaselaw.ch/entscheid/ge_gerichte_ACJC_1689_2020</w:t>
      </w:r>
    </w:p>
    <w:p>
      <w:r>
        <w:t>FR: GE_GERICHTE ACJC/1689/2020 du 27 novembre 2020</w:t>
      </w:r>
    </w:p>
    <w:p>
      <w:r>
        <w:t>IT: GE_GERICHTE ACJC/1689/2020 del 27 novembre 2020</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w:t>
      </w:r>
    </w:p>
    <w:p>
      <w:r>
        <w:rPr>
          <w:b/>
        </w:rPr>
        <w:t>E. 1.2</w:t>
      </w:r>
    </w:p>
    <w:p>
      <w:r>
        <w:t>Formé selon la forme et dans le délai prévus par la loi (art. 321 al. 1 et 2 CPC), le recours est recevable.</w:t>
      </w:r>
    </w:p>
    <w:p>
      <w:r>
        <w:rPr>
          <w:b/>
        </w:rPr>
        <w:t>E. 2</w:t>
      </w:r>
    </w:p>
    <w:p>
      <w:r>
        <w:t>La recourante requiert l'annulation du jugement prononçant sa faillite.</w:t>
      </w:r>
    </w:p>
    <w:p>
      <w:r>
        <w:rPr>
          <w:b/>
        </w:rPr>
        <w:t>E. 2.1</w:t>
      </w:r>
    </w:p>
    <w:p>
      <w:r>
        <w:t>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w:t>
      </w:r>
    </w:p>
    <w:p>
      <w:r>
        <w:t>- 4/5 -</w:t>
      </w:r>
    </w:p>
    <w:p>
      <w:r>
        <w:t>C/13245/2020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w:t>
      </w:r>
    </w:p>
    <w:p>
      <w:r>
        <w:rPr>
          <w:b/>
        </w:rPr>
        <w:t>E. 2.2</w:t>
      </w:r>
    </w:p>
    <w:p>
      <w:r>
        <w:t>En l'espèce, il est établi que la recourante a soldé la dette, objet de la poursuite en cause, en capital, frais et intérêts, de sorte que la première condition pour annuler le jugement de faillite est remplie.</w:t>
      </w:r>
    </w:p>
    <w:p>
      <w:r>
        <w:t>Depuis le prononcé de première instance, elle a réglé les autres poursuites en cours et racheté les actes de défaut de biens; en dépit de ces opérations, elle a conservé un solde bénéficiaire de l'ordre de 10'000 fr. sur son compte bancaire à la fin du mois d'octobre 2020.</w:t>
      </w:r>
    </w:p>
    <w:p>
      <w:r>
        <w:t>L'intimée a, pour sa part, acquiescé au recours, tout en alléguant demeurer créancière de l'intimée à concurrence de 12'000 fr. sans le démontrer.</w:t>
      </w:r>
    </w:p>
    <w:p>
      <w:r>
        <w:t>Dans ces conditions, la Cour retiendra que la recourante a rendu sa solvabilité vraisemblable.</w:t>
      </w:r>
    </w:p>
    <w:p>
      <w:r>
        <w:t>Le recours sera par conséquent admis et la faillite annulée.</w:t>
      </w:r>
    </w:p>
    <w:p>
      <w:r>
        <w:rPr>
          <w:b/>
        </w:rPr>
        <w:t>E. 3</w:t>
      </w:r>
    </w:p>
    <w:p>
      <w:r>
        <w:t>Dans la mesure où la dette de la recourante n'a été payée qu'après le prononcé de la faillite, il se justifie de laisser à charge de cette dernière les frais des deux instances (art. 107 al. 1 let. f CPC). Le montant des frais fixé par le Tribunal, en 150 fr., est conforme à la loi et n'est pas critiqué devant la Cour de sorte qu'il sera confirmé (art. 52 OELP). Les frais du recours seront arrêtés à 220 fr. et compensés avec l'avance versée, du même montant, qui reste acquise à l'Etat de Genève (art. 61 al. 1 OELP et 111 al. 1 CPC). * * * * *</w:t>
      </w:r>
    </w:p>
    <w:p>
      <w:r>
        <w:t>- 5/5 -</w:t>
      </w:r>
    </w:p>
    <w:p>
      <w:r>
        <w:t>C/13245/2020 PAR CES MOTIFS, La Chambre civile : A la forme : Déclare recevable le recours formé le 15 septembre 2020 par A______ SÀRL contre le jugement JTPI/10600/2020 rendu le 3 septembre 2020 par le Tribunal de première instance dans la cause C/13245/2020-1 SFC. Au fond : Annule le chiffre 1 du dispositif de ce jugement. Confirme le jugement pour le surplus. Déboute les parties de toutes autres conclusions. Sur les frais : Met à charge de A______ SÀRL les frais judiciaires de recours, arrêtés à 220 fr. et compensés avec l'avance versée, acquise à l'Etat de Genève. Siégeant : Madame Pauline ERARD, présidente; Madame Sylvie DROIN et Madame Nathalie LANDRY-BARTHE, juges; Madame Mélanie DE RESENDE PEREIRA, greffière.</w:t>
      </w:r>
    </w:p>
    <w:p>
      <w:r>
        <w:t>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