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ACJC/1687/2018 vom 31. Oktober 2018</w:t>
      </w:r>
    </w:p>
    <w:p>
      <w:r>
        <w:t>GE Cour de justice, 2018-10-31, FR</w:t>
      </w:r>
    </w:p>
    <w:p>
      <w:r>
        <w:rPr>
          <w:b/>
        </w:rPr>
        <w:t xml:space="preserve">Quelle: </w:t>
      </w:r>
      <w:r>
        <w:t>https://mcp.opencaselaw.ch/entscheid/ge_gerichte_ACJC_1687_2018</w:t>
      </w:r>
    </w:p>
    <w:p>
      <w:r>
        <w:t>FR: GE_GERICHTE ACJC/1687/2018 du 31 octobre 2018</w:t>
      </w:r>
    </w:p>
    <w:p>
      <w:r>
        <w:t>IT: GE_GERICHTE ACJC/1687/2018 del 31 ottobre 2018</w:t>
      </w:r>
    </w:p>
    <w:p>
      <w:pPr>
        <w:pStyle w:val="Heading2"/>
      </w:pPr>
      <w:r>
        <w:t>Volltext</w:t>
      </w:r>
    </w:p>
    <w:p>
      <w:r>
        <w:t>Le présent arrêt est communiqué aux parties par plis recommandés du 4.12.2018.</w:t>
      </w:r>
    </w:p>
    <w:p>
      <w:r>
        <w:t>REPUBLIQUE ET</w:t>
      </w:r>
    </w:p>
    <w:p>
      <w:r>
        <w:t>CANTON DE GENEVE POUVOIR JUDICIAIRE C/12041/2014 ACJC/1687/2018 ARRÊT DE LA COUR DE JUSTICE Chambre civile DU VENDREDI 30 NOVEMBRE 2018</w:t>
      </w:r>
    </w:p>
    <w:p>
      <w:r>
        <w:t>Entre LA MASSE EN FAILLITE DE A______, p.a. Office des faillites, route de Chêne 54, case postle 115, 1211 Genève 17, recourante contre une ordonnance rendue par la 18ème Chambre du Tribunal de première instance de ce canton le 31 octobre 2018, comparant par Me Jaroslaw Grabowski, avocat, rue Pierre-Fatio 8, case postale 3481, 1211 Genève 3, en l'étude duquel elle fait élection de domicile, et B______SA, sise ______, intimée, comparant par Me Beat Mumenthaler, avocat, cours de Rive 13, 1204 Genève, en l'étude duquel elle fait élection de domicile.</w:t>
      </w:r>
    </w:p>
    <w:p>
      <w:r>
        <w:t>- 2/3 -</w:t>
      </w:r>
    </w:p>
    <w:p>
      <w:r>
        <w:t>C/12041/2014 Attendu, EN FAIT, que par ordonnance du 31 octobre 2018, le Tribunal de première instance a condamné la MASSE EN FAILLITE DE A______ à fournir des sûretés en garantie des dépens de 74'559 fr. dans un délai de 30 jours; Que par acte déposé au greffe de la Cour le 16 novembre 2018, la MASSE EN FAILLITE DE A______ a formé recours contre cette ordonnance; qu'elle a conclu, avec suite de frais, à son annulation et à ce qu'elle soit libérée du paiement de sûretés complémentaires, subsidiairement à ce que le montant de celles-ci soit limité à 10'000 fr.; Qu'elle a conclu, préalablement, à l'octroi de l'effet suspensif à son recours; qu'elle a fait valoir que le défaut de paiement des sûretés entraînerait l'irrecevabilité des conclusions qu'elle avait prises; Qu'invitée à se déterminer, B______SA a conclu au rejet de la requête d'effet suspensif; Considérant, EN DROIT, que la Cour est saisie d'un recours (art. 103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défaut de versement des sûretés en garantie des dépens entraînerait l'irrecevabilité de la demande, et donc un préjudice qui peut être qualifié de difficilement réparable pour la recourante; Qu'à l'inverse l'octroi de l'effet suspensif n'entraînera pas de préjudice difficilement réparable pour l'intimée puisque la procédure au fond ne se poursuivra vraisemblablement pas devant le Tribunal tant que la question des sûretés n'aura pas été tranchée par la Cour, ou que de manière limitée; Qu'au vu de ce qui précède, la requête tendant à suspendre le caractère exécutoire de l'ordonnance attaquée sera admise. Qu'il sera statué sur les frais et dépens liés à la présente décision avec la décision au fond (art. 104 al. 3 CPC).</w:t>
      </w:r>
    </w:p>
    <w:p>
      <w:r>
        <w:t>- 3/3 -</w:t>
      </w:r>
    </w:p>
    <w:p>
      <w:r>
        <w:t>C/12041/2014 * * * * * * PAR CES MOTIFS, La Chambre civile : Statuant sur requête de suspension du caractère exécutoire de l'ordonnance entreprise : Admet la requête formée par LA MASSE EN FAILLITE DE A______ tendant à suspendre le caractère exécutoire de l'ordonnance OTPI/661/2018 rendue le 31 octobre 2018 par le Tribunal de première instance dans la cause C/12041/2014-18. Dit qu'il sera statué sur les frais liés à la présente décision dans l'arrêt rendu sur le fond. Siégeant : Monsieur Laurent RIEBEN, président; Madame Sophie MARTINEZ, greffière.</w:t>
      </w:r>
    </w:p>
    <w:p>
      <w:r>
        <w:t>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