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ACJC/1687/2017 vom 28. Dezember 2017</w:t>
      </w:r>
    </w:p>
    <w:p>
      <w:r>
        <w:t>GE Cour de justice, 2017-12-28, FR</w:t>
      </w:r>
    </w:p>
    <w:p>
      <w:r>
        <w:rPr>
          <w:b/>
        </w:rPr>
        <w:t xml:space="preserve">Quelle: </w:t>
      </w:r>
      <w:r>
        <w:t>https://mcp.opencaselaw.ch/entscheid/ge_gerichte_ACJC_1687_2017</w:t>
      </w:r>
    </w:p>
    <w:p>
      <w:r>
        <w:t>FR: GE_GERICHTE ACJC/1687/2017 du 28 décembre 2017</w:t>
      </w:r>
    </w:p>
    <w:p>
      <w:r>
        <w:t>IT: GE_GERICHTE ACJC/1687/2017 del 28 dicembre 2017</w:t>
      </w:r>
    </w:p>
    <w:p>
      <w:pPr>
        <w:pStyle w:val="Heading2"/>
      </w:pPr>
      <w:r>
        <w:t>Volltext</w:t>
      </w:r>
    </w:p>
    <w:p>
      <w:r>
        <w:t>Le présent arrêt est communiqué aux parties par plis recommandés du 28 décembre 2017.</w:t>
      </w:r>
    </w:p>
    <w:p>
      <w:r>
        <w:t>REPUBLIQUE ET</w:t>
      </w:r>
    </w:p>
    <w:p>
      <w:r>
        <w:t>CANTON DE GENEVE POUVOIR JUDICIAIRE C/6428/2017 ACJC/1687/2017 ARRÊT DE LA COUR DE JUSTICE Chambre civile DU JEUDI 28 DECEMBRE 2017</w:t>
      </w:r>
    </w:p>
    <w:p>
      <w:r>
        <w:t>Entre A______, domicilié ______ (GE), appelant d'un jugement rendu par la 11ème Chambre du Tribunal de première instance de ce canton le 19 juin 2017, comparant par Me Daniela Linhares, avocate, rue du Marché 5, case postale 5522, 1211 Genève 11, en l'étude de laquelle il fait élection de domicile, et B______, domiciliée ______ (GE), intimée, comparant par Me Philippe Girod, avocat, boulevard Georges-Favon 24, 1204 Genève, en l'étude duquel elle fait élection de domicile.</w:t>
      </w:r>
    </w:p>
    <w:p>
      <w:r>
        <w:t>- 2/4 -</w:t>
      </w:r>
    </w:p>
    <w:p>
      <w:r>
        <w:t>C/6428/2017 Attendu EN FAIT que par jugement JTPI/8230/2017 du 19 juin 2017, le Tribunal de première instance, statuant sur mesures protectrices de l'union conjugale, a notamment condamné A______ à verser à B______, par mois et d'avance, au titre de contribution à son entretien, la somme de 1'500 fr. (chiffre 3 du dispositif); Que le Tribunal a retenu que A______ réalisait un revenu mensuel de 6'000 fr. et que ses charges s'élevaient à 3'730 fr. (1'225 fr. de loyer; 548 fr. de prime d'assurance-maladie; 67 fr. de frais médicaux; 690 fr. de frais professionnels et 1'200 fr. de montant de base OP), soit un disponible de 2'270 fr.; Qu'il a considéré que la situation de B______ était précaire, son déficit mensuel étant d'au moins 1'500 fr. par mois (charges de 2'324 fr. et revenus de 823 fr.); Que devant le Tribunal, A______ a déclaré qu'il versait 2'500 fr. par mois à B______ pour qu'elle paye les charges du foyer, et qu'il réalisait un revenu de l'ordre de 4'500 fr.; Que par acte déposé au greffe de la Cour le 1er novembre 2017, A______ a formé appel de ce jugement, concluant à l'annulation du chiffre 3 du dispositif et à ce qu'il soit dit qu'il ne doit pas de contribution d'entretien en faveur de B______, subsidiairement une contribution mensuelle de 400 fr., et à ce qu'il ne soit pas alloué de dépens; Qu'il a produit des pièces nouvelles relatives à son loyer et à ses revenus pour les mois de juin à octobre 2017; Que dans la partie en droit de ses écritures, il a conclu à la restitution de l'effet suspensif, faisant valoir que la contribution fixée par le Tribunal portait atteinte à son minimum vital; Qu'invitée à se déterminer sur l'effet suspensif, B______ a conclu au rejet de la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w:t>
      </w:r>
    </w:p>
    <w:p>
      <w:r>
        <w:t>- 3/4 -</w:t>
      </w:r>
    </w:p>
    <w:p>
      <w:r>
        <w:t>C/6428/2017 ordinaire, qui en serait compromise (ATF 138 III 378 consid. 6.3; arrêt du Tribunal fédéral 4P.5/2002 du 8 avril 2002 consid. 3a); Qu'à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Qu'en l'espèce, il ne peut être considéré d'emblée que les montants retenus par le Tribunal à titre de revenus de l'appelant sont erronés, la valeur probante des nouvelles pièces produites, établies par l'appelant lui-même, étant limitée au regard des extraits de compte versés en première instance; qu'au surplus, la contribution fixée par le premier juge est inférieure au montant que l'appelant a déclaré verser à son épouse lors de l'audience devant le Tribunal; Que même en retenant les charges alléguées par l'appelant, il ne peut dès lors être d'emblée considéré, à ce stade, que son minimum vital est manifestement entamé et qu'il risque ainsi de subir un préjudice qui pourrait être qualifié de difficilement réparable; Qu'au vu de ce qui précède, la requête de l'appelant tendant à la suspension du caractère exécutoire du chiffre 3 du dispositif du jugement attaqué sera rejetée; Qu'il sera statué sur les frais et dépens de l'incident avec la décision au fond (art. 104 al. 3 CPC). * * * * *</w:t>
      </w:r>
    </w:p>
    <w:p>
      <w:r>
        <w:t>- 4/4 -</w:t>
      </w:r>
    </w:p>
    <w:p>
      <w:r>
        <w:t>C/6428/2017 PAR CES MOTIFS, La Chambre civile : Statuant sur requête de suspension du caractère exécutoire du jugement entrepris : Rejette la requête formée par A______ tendant à la suspension du caractère exécutoire du chiffre 3 du dispositif du jugement JTPI/8230/2017 rendu le 19 juin 2017 par le Tribunal de première instance dans la cause C/6428/2017-11. Dit qu'il sera statué sur les frais liés à la présente décision dans l'arrêt rendu sur le fond. Siégeant : Madame Pauline ERARD, présidente ad interim; Madame Carmen FRAGA, greffière.</w:t>
      </w:r>
    </w:p>
    <w:p>
      <w:r>
        <w:t>La présidente ad interim : Pauline ERARD</w:t>
      </w:r>
    </w:p>
    <w:p>
      <w:r>
        <w:t>La greffière : Carmen FRAGA</w:t>
      </w:r>
    </w:p>
    <w:p>
      <w:r>
        <w:t>Indications des voies de recours : La présente décision, incidente et de nature provisionnelle (ATF 137 III 475 consid. 1et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