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ACJC/1676/2025 vom 4. November 2025</w:t>
      </w:r>
    </w:p>
    <w:p>
      <w:r>
        <w:t>GE Cour de justice, 2025-11-04, FR</w:t>
      </w:r>
    </w:p>
    <w:p>
      <w:r>
        <w:rPr>
          <w:b/>
        </w:rPr>
        <w:t xml:space="preserve">Quelle: </w:t>
      </w:r>
      <w:r>
        <w:t>https://mcp.opencaselaw.ch/entscheid/ge_gerichte_ACJC_1676_2025</w:t>
      </w:r>
    </w:p>
    <w:p>
      <w:r>
        <w:t>FR: GE_GERICHTE ACJC/1676/2025 du 4 novembre 2025</w:t>
      </w:r>
    </w:p>
    <w:p>
      <w:r>
        <w:t>IT: GE_GERICHTE ACJC/1676/2025 del 4 novembre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mercredi 26 novembre 2025.</w:t>
      </w:r>
    </w:p>
    <w:p>
      <w:r>
        <w:t>REPUBLIQUE ET</w:t>
      </w:r>
    </w:p>
    <w:p>
      <w:r>
        <w:t>CANTON DE GENEVE POUVOIR JUDICIAIRE C/2768/2023 ACJC/1676/2025 ARRÊT DE LA COUR DE JUSTICE Chambre des prud'hommes DU MARDI 25 NOVEMBRE 2025</w:t>
      </w:r>
    </w:p>
    <w:p>
      <w:r>
        <w:t>Entre A______ SÀRL, sise ______ [GE], recourante contre une ordonnance rendue par le Tribunal des prud'hommes le 4 novembre 2025, représentée par Me Robert ASSAEL, avocat, c/o Mentha Avocats, rue de l'Athénée 4, case postale 330, 1211 Genève 12, et Monsieur B______, intimé, représenté par Me Rachel DUC, avocate, Interdroit avocat-e-s Sàrl, rue de Lausanne 63, 1202 Genève.</w:t>
      </w:r>
    </w:p>
    <w:p>
      <w:r>
        <w:t>- 2/3 -</w:t>
      </w:r>
    </w:p>
    <w:p>
      <w:r>
        <w:t>C/2768/2023- Vu, EN FAIT, l’ordonnance du 4 novembre 2025, notifiée aux parties le même jour, par laquelle le Tribunal des prud’hommes a déclaré irrecevables les pièces 20 à 25 déposées par A______ Sàrl; Attendu que, par acte du 14 novembre 2024, A______ Sàrl a formé recours contre cette décision, concluant à l’annulation de celle-ci, cela fait à ce que les pièces 20 à 25 soient déclarées recevables, subsidiairement à ce que la cause soit renvoyée au Tribunal pour nouvelle décision; Qu’à titre préalable, elle a requis le bénéfice de l’effet suspensif, motif pris de ce que la procédure pourrait être tranchée sans qu’elle ait pu faire valoir l’ensemble des pièces recevables; Que B______ a conclu au rejet de la requête formée par A______ Sàrl; Considérant EN DROIT que, selon l'art. 325 al. 2 CPC, l'instance de recours peut, sur demande, suspendre le caractère exécutoire d'une décision dont est recours, si la partie concernée risque de subir un préjudice difficilement réparable; Que, saisie d'une demande d'effet suspensif au sens de l'art. 315 al. 5 CPC, l'autorité cantonale d'appel doit ainsi procéder à une nouvelle pesée des intérêts entre les deux préjudices difficilement réparables, celui du demandeur à l'action si la mesure n'était pas exécutée immédiatement et celui qu'entraînerait pour le défendeur l'exécution de cette mesure (ATF 138 III 378 consid. 6.3 et les références citées; 137 III 475 consid. 4.1; arrêt du Tribunal fédéral 5A_514/2012 du 4 septembre 2012 consid. 3.2.2); Qu'il appartient à la partie recourante d'alléguer et d'établir la possibilité que la décision querellée lui cause un préjudice difficilement réparable (ATF 134 III 426 consid. 1.2), à moins que celui-ci ne fasse d'emblée aucun doute (ATF 136 IV 92 consid. 4; 133 III 629 consid. 2.3.1 in fine); Qu'il existe un principe général selon lequel l'effet suspensif ne peut être octroyé à un recours ayant pour objet une décision rejetant une demande (arrêt du Tribunal fédéral 5A_881/2017 du 23 janvier 2018 consid. 2.3); Qu'en l'espèce, quoi qu’il en soit des chances de succès du recours, il ne saurait être fait droit à la requête d'effet suspensif de la recourante, puisque le recours vise une décision négative, dans la mesure où le Tribunal a rejeté la recevabilité de pièces; Que la requête d'effet suspensif sera par conséquent rejetée; Qu'il sera statué sur les frais de la présente décision avec l'arrêt qui sera rendu sur le fond (art. 104 al. 3 CPC). * * * * *</w:t>
      </w:r>
    </w:p>
    <w:p>
      <w:r>
        <w:t>- 3/3 -</w:t>
      </w:r>
    </w:p>
    <w:p>
      <w:r>
        <w:t>C/2768/2023- PAR CES MOTIFS, La Chambre des prud'hommes :</w:t>
      </w:r>
    </w:p>
    <w:p>
      <w:r>
        <w:t>Statuant sur requête de suspension de l'effet exécutoire du jugement entrepris : Rejette la requête de A______ Sàrl tendant à la suspension de l'effet exécutoire attaché à l’ordonnance rendue le 4 novembre 2025 par le Tribunal des prud’hommes dans la cause C/2768/2023. Dit qu'il sera statué sur les frais liés à la présente décision dans l'arrêt rendu sur le fond. Siégeant : Madame Sylvie DROIN, présidente; Madame Fabia CURTI,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