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ACJC/1676/2023 vom 18. Dezember 2023</w:t>
      </w:r>
    </w:p>
    <w:p>
      <w:r>
        <w:t>GE Cour de justice, 2023-12-18, FR</w:t>
      </w:r>
    </w:p>
    <w:p>
      <w:r>
        <w:rPr>
          <w:b/>
        </w:rPr>
        <w:t xml:space="preserve">Quelle: </w:t>
      </w:r>
      <w:r>
        <w:t>https://mcp.opencaselaw.ch/entscheid/ge_gerichte_ACJC_1676_2023</w:t>
      </w:r>
    </w:p>
    <w:p>
      <w:r>
        <w:t>FR: GE_GERICHTE ACJC/1676/2023 du 18 décembre 2023</w:t>
      </w:r>
    </w:p>
    <w:p>
      <w:r>
        <w:t>IT: GE_GERICHTE ACJC/1676/2023 del 18 dicembre 2023</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rPr>
          <w:b/>
        </w:rPr>
        <w:t>E. 1.2</w:t>
      </w:r>
    </w:p>
    <w:p>
      <w:r>
        <w:t>Le recours joint est, en revanche, irrecevable (art. 323 CPC).</w:t>
      </w:r>
    </w:p>
    <w:p>
      <w:r>
        <w:rPr>
          <w:b/>
        </w:rPr>
        <w:t>E. 1.3</w:t>
      </w:r>
    </w:p>
    <w:p>
      <w:r>
        <w:t>Saisie d'un recours, l'autorité doit examiner s'il y a eu violation du droit ou constatation manifestement inexacte des faits (art. 320 CPC). En tant que voie de droit extraordinaire, le recours a uniquement pour fonction de vérifier la conformité au droit de la décision, et non de continuer la procédure de première instance (arrêt du Tribunal fédéral 5D_190/2014 du 12 mai 2015 consid. 3 et les références citées). L'autorité de recours contrôle la conformité au droit de la décision attaquée, dans les mêmes conditions que celles dans lesquelles se trouvait l'autorité de première instance (HOHL, Procédure civile, Tome II, 2ème éd., 2010, n. 2516).</w:t>
      </w:r>
    </w:p>
    <w:p>
      <w:r>
        <w:rPr>
          <w:b/>
        </w:rPr>
        <w:t>E. 1.4</w:t>
      </w:r>
    </w:p>
    <w:p>
      <w:r>
        <w:t>Dans le cadre d'un recours, les conclusions, les allégations de faits et les preuves nouvelles sont irrecevables (art. 326 al. 1 CPC).</w:t>
      </w:r>
    </w:p>
    <w:p>
      <w:r>
        <w:t>La pièce nouvelle déposée par la recourante est, dès lors, irrecevable.</w:t>
      </w:r>
    </w:p>
    <w:p>
      <w:r>
        <w:rPr>
          <w:b/>
        </w:rPr>
        <w:t>E. 2</w:t>
      </w:r>
    </w:p>
    <w:p>
      <w:r>
        <w:t>La recourante fait valoir que le contrat de location du 22 décembre 2021 ne prévoyait pas de durée précise et que la date de restitution du véhicule aurait été ajoutée a posteriori et sans son consentement. Elle en veut pour preuve les deux différentes écritures apposées sur le contrat. Elle soutient, par ailleurs, n'avoir "demandé expressément aucune mise à disposition d'un véhicule de location puisqu'elle partait du principe qu'un délai de 10 jours résoudrait le litige notamment la réparation du véhicule accidenté par cause de défectuosité".</w:t>
      </w:r>
    </w:p>
    <w:p>
      <w:r>
        <w:t>Elle invoque à nouveau le fait que, selon elle, l'accident aurait été causé par la défectuosité du véhicule.</w:t>
      </w:r>
    </w:p>
    <w:p>
      <w:r>
        <w:t>- 5/7 -</w:t>
      </w:r>
    </w:p>
    <w:p>
      <w:r>
        <w:t>C/24754/2022</w:t>
      </w:r>
    </w:p>
    <w:p>
      <w:r>
        <w:rPr>
          <w:b/>
        </w:rPr>
        <w:t>E. 2.1</w:t>
      </w:r>
    </w:p>
    <w:p>
      <w:r>
        <w:t>Conformément à l'art. 82 al. 1 LP, le créancier dont la poursuite se fonde sur une reconnaissance de dette constatée par acte authentique ou sous seing privé peut requérir la mainlevée provisoire.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arrêt du Tribunal fédéral 5A_595/2021 du 14 janvier 2022 consid. 6.2.1). Elle peut résulter du rapprochement de plusieurs pièces, dans la mesure où les éléments nécessaires en résultent (ATF 139 III 297 consid. 2.3.1; 136 III 627 consid. 2 et la référence; arrêt du Tribunal fédéral 5A_595/2021 précité, ibidem). Une reconnaissance de dette peut résulter d'un ensemble de pièces dans la mesure où il en ressort les éléments nécessaires. Cela signifie que le document signé, ou l'acte authentique, doit clairement et directement faire référence ou renvoyer aux documents qui mentionnent le montant de la dette ou permettent de le chiffrer. Cela implique que le montant de la dette doit être fixé ou aisément déterminable dans les pièces auxquelles renvoie le document signé, et ce au moment de la signature de ce dernier (ABBET/VEUILLET, La mainlevée de l'opposition, 2022, n. 7 ad art. 82 LP). Le poursuivi peut faire échec à la mainlevée en rendant immédiatement vraisemblable sa libération (art. 82 al. 2 LP). Il peut se prévaloir de tous les moyens de droit civil – exceptions ou objections – qui infirment la reconnaissance de dette (ATF 145 III 20 consid. 4.1.2 et la référence; 131 III 268 consid. 3.2).</w:t>
      </w:r>
    </w:p>
    <w:p>
      <w:r>
        <w:rPr>
          <w:b/>
        </w:rPr>
        <w:t>E. 2.2</w:t>
      </w:r>
    </w:p>
    <w:p>
      <w:r>
        <w:t>En l'espèce, le contrat de location du 22 décembre 2021 vaut titre de mainlevée provisoire, dès lors que l'écriture de la date du retour (au recto) et celle du nombre de kilomètres du véhicule à sa restitution apposée au-dessus de la signature du locataire (au verso) sont ressemblantes et que, dans son courrier du 30 novembre 2022 à l'intimée, la recourante a admis avoir utilisé le véhicule durant 52 jours.</w:t>
      </w:r>
    </w:p>
    <w:p>
      <w:r>
        <w:t>A l'instar du Tribunal, il sera, par ailleurs, retenu que la recourante n'a pas rendu suffisamment vraisemblable que le dommage résultant de l'accident du véhicule litigieux serait dû au défaut allégué de la voiture achetée auprès de l'intimée. En effet, la recourante n'a produit aucun document (autre que ses propres courriers) attestant de l'éventuelle défectuosité du véhicule. Par conséquent, le recours sera rejeté.</w:t>
      </w:r>
    </w:p>
    <w:p>
      <w:r>
        <w:rPr>
          <w:b/>
        </w:rPr>
        <w:t>E. 3</w:t>
      </w:r>
    </w:p>
    <w:p>
      <w:r>
        <w:t>La recourante, qui succombe, sera condamnée aux frais du recours (art. 106 al. 1 CPC).</w:t>
      </w:r>
    </w:p>
    <w:p>
      <w:r>
        <w:t>- 6/7 -</w:t>
      </w:r>
    </w:p>
    <w:p>
      <w:r>
        <w:t>C/24754/2022 Les frais judiciaires seront arrêtés à 450 fr. (art. 48 et 61 al. 1 OELP) et compensés avec l'avance versée par la recourante, laquelle reste acquise à l'Etat de Genève (art. 111 al. 1 CPC). Il ne sera pas alloué de dépens de recours, la partie intimée comparant en personne et n'ayant répondu au recours que par un simple courrier (art. 95 al. 3 let. c CPC). * * * * *</w:t>
      </w:r>
    </w:p>
    <w:p>
      <w:r>
        <w:t>- 7/7 -</w:t>
      </w:r>
    </w:p>
    <w:p>
      <w:r>
        <w:t>C/24754/2022 PAR CES MOTIFS, La Chambre civile : A la forme : Déclare recevable le recours interjeté le 9 juin 2023 par A______ SA contre le jugement JTPI/6173/2023 rendu le 30 mai 2023 par le Tribunal de première instance dans la cause C/24754/2022-5 SML. Au fond : Le rejette. Déboute les parties de toutes autres conclusions. Sur les frais : Met à la charge de A______ SA les frais judiciaires de recours, arrêtés à 450 fr. et compensés avec l'avance versée, acquise à l'Etat de Genève. Dit qu'il n'est pas alloué de dépens de recours. Siégeant : Madame Fabienne GEISINGER-MARIETHOZ, présidente; Madame Jocelyne DEVILLE-CHAVANNE, Madame Nathalie RAPP, juges; Madame Laura SESSA, greffière. La présidente : Fabienne GEISINGER- MARIETHOZ</w:t>
      </w:r>
    </w:p>
    <w:p>
      <w:r>
        <w:t>La greffière : Laura SESSA</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