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ACJC/1674/2025 vom 28. November 2025</w:t>
      </w:r>
    </w:p>
    <w:p>
      <w:r>
        <w:t>GE Cour de justice, 2025-11-28, FR</w:t>
      </w:r>
    </w:p>
    <w:p>
      <w:r>
        <w:rPr>
          <w:b/>
        </w:rPr>
        <w:t xml:space="preserve">Quelle: </w:t>
      </w:r>
      <w:r>
        <w:t>https://mcp.opencaselaw.ch/entscheid/ge_gerichte_ACJC_1674_2025</w:t>
      </w:r>
    </w:p>
    <w:p>
      <w:r>
        <w:t>FR: GE_GERICHTE ACJC/1674/2025 du 28 novembre 2025</w:t>
      </w:r>
    </w:p>
    <w:p>
      <w:r>
        <w:t>IT: GE_GERICHTE ACJC/1674/2025 del 28 novembre 2025</w:t>
      </w:r>
    </w:p>
    <w:p>
      <w:pPr>
        <w:pStyle w:val="Heading2"/>
      </w:pPr>
      <w:r>
        <w:t>Erwägungen</w:t>
      </w:r>
    </w:p>
    <w:p>
      <w:r>
        <w:rPr>
          <w:b/>
        </w:rPr>
        <w:t>E. 1.1</w:t>
      </w:r>
    </w:p>
    <w:p>
      <w:r>
        <w:t>Le recours est recevable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CR CPC, 2ème éd., 2019, n. 11 ad art. 319 CPC; FREIBURGHAUS/AFHELDT, Kommentar zur Schweizerischen Zivilprozessordnung, 3ème éd., 2016, n. 11 ad art. 319 ZPO). Les ordonnances d'instruction se rapportent à la préparation et à la conduite des débats. Elles statuent en particulier sur l'opportunité et les modalités de l'administration des preuves, ne déploient ni autorité ni force de chose jugée et</w:t>
      </w:r>
    </w:p>
    <w:p>
      <w:r>
        <w:t>- 4/6 -</w:t>
      </w:r>
    </w:p>
    <w:p>
      <w:r>
        <w:t>C/26844/2023 peuvent en conséquence être modifiées ou complétées en tout temps (cf. art. 154 CPC; JEANDIN, op. cit., n. 14 ad art. 319 CPC).</w:t>
      </w:r>
    </w:p>
    <w:p>
      <w:r>
        <w:rPr>
          <w:b/>
        </w:rPr>
        <w:t>E. 1.2</w:t>
      </w:r>
    </w:p>
    <w:p>
      <w:r>
        <w:t>En l'espèce, la décision entreprise, est une ordonnance d'instruction, relevant de l'administration des preuves, au sens de l'art. 319 let. b CPC. Elle est susceptible de faire l'objet d'un recours conformément à l'art. 319 let. b CPC.</w:t>
      </w:r>
    </w:p>
    <w:p>
      <w:r>
        <w:rPr>
          <w:b/>
        </w:rPr>
        <w:t>E. 1.3</w:t>
      </w:r>
    </w:p>
    <w:p>
      <w:r>
        <w:t>Introduit dans le délai et la forme prescrits par la loi (art. 130, 131, 142 al. 1 et 3, 145 al. 1 let. c et 321 CPC), le recours est recevable de ces points de vue; demeure la question de l'existence d'un préjudice difficilement réparable, qui sera examinée ci-après.</w:t>
      </w:r>
    </w:p>
    <w:p>
      <w:r>
        <w:rPr>
          <w:b/>
        </w:rPr>
        <w:t>E. 2</w:t>
      </w:r>
    </w:p>
    <w:p>
      <w:r>
        <w:t>La recourante, tout en admettant que le premier juge n’a pas rejeté à ce stade sa requête d’audition des quatre autres témoins listés dans son bordereau de moyens de preuve, soutient que cette « hypothétique instruction future » n’assurerait pas le respect de son droit d’être entendu et de son droit à la preuve. Pour le surplus, elle fait valoir que le refus du Tribunal d'admettre l'audition des quatre autres témoins requis serait susceptible de lui causer un préjudice difficilement réparable, vu l’ancienneté des faits. Dans sa réplique, elle a complété cet argument en ajoutant que la mémoire des témoins s’amenuiserait au fil du temps, bien que ces derniers ne se trouvent pas dans un état de santé préoccupant.</w:t>
      </w:r>
    </w:p>
    <w:p>
      <w:r>
        <w:rPr>
          <w:b/>
        </w:rPr>
        <w:t>E. 2.1</w:t>
      </w:r>
    </w:p>
    <w:p>
      <w:r>
        <w:t>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JEANDIN, op. cit., n. 22 et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CR CPC, 2ème éd., 2019, n. 9 ad art. 126 CPC). Il y a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ZPO, Schweizerische Zivilprozessordnung, BRUNNER/GASSER/SCHWANDER [éd.], 2ème éd., 2016, n. 409 ad art. 319 CPC). Une simple prolongation de la procédure ou un accroissement des frais de celle-ci ne constitue pas un préjudice difficilement réparable (SPÜHLER, Basler Kommentar, Schweizerische Zivilprozessordnung, 3ème éd., 2017, n. 7 ad</w:t>
      </w:r>
    </w:p>
    <w:p>
      <w:r>
        <w:t>- 5/6 -</w:t>
      </w:r>
    </w:p>
    <w:p>
      <w:r>
        <w:t>C/26844/2023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(parmi plusieurs: ACJC/220/2023 du 13 février 2023 consid. 2.1; ACJC/1686/2023 du 19 décembre 2023 consid. 2.1). Si la condition du préjudice difficilement réparable n'est pas remplie, le recours est irrecevable et la partie doit attaquer la décision incidente avec la décision finale sur le fond (BRUNNER, Schweizerische Zivilprozessordnung, BRUNNER/ GASSER/ SCHWANDER [éd.], 2ème éd., 2016, n. 13 ad art. 319 CPC). On n’admettra un risque de préjudice irréparable que dans des circonstances particulières, soit notamment en cas d’ordonnance de preuve refusant l’audition d’un témoin capital très âgé ou gravement malade (arrêt du Tribunal fédéral 6B_661/2011 du 7 février 2012 consid. 3.2).</w:t>
      </w:r>
    </w:p>
    <w:p>
      <w:r>
        <w:rPr>
          <w:b/>
        </w:rPr>
        <w:t>E. 2.2</w:t>
      </w:r>
    </w:p>
    <w:p>
      <w:r>
        <w:t>En l’espèce, il résulte des considérants de l’ordonnance que, comme n’en disconvient au demeurant pas la recourante, le Tribunal n’a pris aucune décision s’agissant des auditions des quatre autres témoins que le témoin C______. Il est ainsi plus que douteux que le recours ait un objet.</w:t>
      </w:r>
    </w:p>
    <w:p>
      <w:r>
        <w:t>En tout état, la recourante ne fonde son supposé préjudice difficilement réparable que sur une affirmation générale liée à la mémoire des témoins, sans faire valoir de circonstance particulière à leur sujet. Elle admet que l’état de santé de ceux-ci n’est pas préoccupant, et n’allègue aucun élément quant à leur âge. A supposer que le Tribunal ait définitivement décidé de ne pas administrer ces moyens de preuve, ce qui ne résulte pas de l’ordonnance, la recourante ne subirait aucun préjudice difficilement réparable, étant rappelé qu’elle pourra cas échéant invoquer une violation du droit d’être entendu ou du droit à la preuve avec le fond.</w:t>
      </w:r>
    </w:p>
    <w:p>
      <w:r>
        <w:t>Le recours n’est donc pas recevable.</w:t>
      </w:r>
    </w:p>
    <w:p>
      <w:r>
        <w:rPr>
          <w:b/>
        </w:rPr>
        <w:t>E. 3</w:t>
      </w:r>
    </w:p>
    <w:p>
      <w:r>
        <w:t>La recourante, qui succombe, supportera les frais judiciaires du recours (art. 106 al. 1 CPC), arrêtés à 800 fr. et compensés avec l’avance opérée, acquise à l’Etat de Genève (art. 111 al. 1 CPC). Elle versera en outre à l’intimée 800 fr., débours et TVA inclus, à titre de dépens de recours (art. 84, 85, 90 RTFMC). * * * * *</w:t>
      </w:r>
    </w:p>
    <w:p>
      <w:r>
        <w:t>- 6/6 -</w:t>
      </w:r>
    </w:p>
    <w:p>
      <w:r>
        <w:t>C/26844/2023 PAR CES MOTIFS, La Chambre civile :</w:t>
      </w:r>
    </w:p>
    <w:p>
      <w:r>
        <w:t>Déclare irrecevable le recours formé le 8 septembre 2025 par A______ SA contre l’ordonnance ORTPI/1016/2025 rendue le 21 août 2025 par le Tribunal de première instance dans la cause C/26844/2023. Sur les frais : Arrête les frais judiciaires de recours à 800 fr., compensés avec l’avance opérée, acquise à l’Etat de Genève. Les met à la charge de A______ SA. Condamne A______ SA à verser à B______ SA 800 fr. à titre de dépens de recours.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