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ACJC/1670/2018 vom 29. November 2018</w:t>
      </w:r>
    </w:p>
    <w:p>
      <w:r>
        <w:t>GE Cour de justice, 2018-11-29, FR</w:t>
      </w:r>
    </w:p>
    <w:p>
      <w:r>
        <w:rPr>
          <w:b/>
        </w:rPr>
        <w:t xml:space="preserve">Quelle: </w:t>
      </w:r>
      <w:r>
        <w:t>https://mcp.opencaselaw.ch/entscheid/ge_gerichte_ACJC_1670_2018</w:t>
      </w:r>
    </w:p>
    <w:p>
      <w:r>
        <w:t>FR: GE_GERICHTE ACJC/1670/2018 du 29 novembre 2018</w:t>
      </w:r>
    </w:p>
    <w:p>
      <w:r>
        <w:t>IT: GE_GERICHTE ACJC/1670/2018 del 29 novembre 2018</w:t>
      </w:r>
    </w:p>
    <w:p>
      <w:pPr>
        <w:pStyle w:val="Heading2"/>
      </w:pPr>
      <w:r>
        <w:t>Erwägungen</w:t>
      </w:r>
    </w:p>
    <w:p>
      <w:r>
        <w:rPr>
          <w:b/>
        </w:rPr>
        <w:t>E. 1</w:t>
      </w:r>
    </w:p>
    <w:p>
      <w:r>
        <w:t>1.1.1 Selon l'art. 308 al. 1 let. b CPC, l'appel est recevable contre les décisions de première instance sur mesures provisionnelles, telles que les décisions sur mesures protectrices de l'union conjugale prononcées en procédure sommaire (art. 175 et ss CC, 271 et ss CPC; ATF 137 III 475 consid. 4.1), dans les causes non patrimoniales ou dont la valeur litigieuse, au dernier état des conclusions de première instance, est supérieure à 10'000 fr. (art. 308 al. 2 CPC). En l'espèce, la cause porte sur une question d'ordre patrimonial, soit le montant de la contribution à l'entretien de l'épouse, la valeur litigieuse, calculée conformément à l'art. 92 al. 2 CPC, étant supérieure à 10'000 fr. Interjeté dans le délai de dix jours (art. 271 et 314 al. 1 CPC) et selon la forme prescrite par la loi (art. 130, 131, 252 et 311 CPC), l'appel est donc recevable. 1.1.2 Il résulte en revanche de l'art. 314 al. 2 CPC que l'appel joint est irrecevable lorsque la procédure sommaire, comme en l'espèce, est applicable. Dès lors, l'appel joint formé par B______ sera déclaré irrecevable.</w:t>
      </w:r>
    </w:p>
    <w:p>
      <w:r>
        <w:t>- 7/12 -</w:t>
      </w:r>
    </w:p>
    <w:p>
      <w:r>
        <w:t>C/293/2018</w:t>
      </w:r>
    </w:p>
    <w:p>
      <w:r>
        <w:rPr>
          <w:b/>
        </w:rPr>
        <w:t>E. 1.2</w:t>
      </w:r>
    </w:p>
    <w:p>
      <w:r>
        <w:t>La Cour revoit la cause avec un plein pouvoir d'examen (art. 310 CPC). Les mesures protectrices de l'union conjugale étant soumises à la procédure sommaire au sens propre (art. 271 let. a CPC), sa cognition est toutefois limitée à la simple vraisemblance des faits et à un examen sommaire du droit, l'exigence de célérité étant privilégiée par rapport à celle de sécurité (ATF 127 III 474 consid. 2b/bb = JdT 2002 I 352; arrêt du Tribunal fédéral 5A_392/2014 du 20 août 2014 consid. 1.5).</w:t>
      </w:r>
    </w:p>
    <w:p>
      <w:r>
        <w:rPr>
          <w:b/>
        </w:rPr>
        <w:t>E. 1.3</w:t>
      </w:r>
    </w:p>
    <w:p>
      <w:r>
        <w:t>La maxime de disposition est applicable s'agissant de la contribution d'entretien due à l'épouse (ATF 129 III 417 précité; arrêts du Tribunal fédéral 5A_757/2013 du 14 juillet 2014 consid. 2.1 et 5A_574/2013 du 9 octobre 2013).</w:t>
      </w:r>
    </w:p>
    <w:p>
      <w:r>
        <w:rPr>
          <w:b/>
        </w:rPr>
        <w:t>E. 1.4</w:t>
      </w:r>
    </w:p>
    <w:p>
      <w:r>
        <w:t>L’intimé peut lui aussi - sans introduire d’appel joint -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 cit.; ACJC/1140/2017 du 5 septembre 2017 consid. 3.4). Dans cette mesure et pour autant qu'ils soient pertinents pour l'issue du litige, les griefs soulevés par l'intimée seront examinés.</w:t>
      </w:r>
    </w:p>
    <w:p>
      <w:r>
        <w:rPr>
          <w:b/>
        </w:rPr>
        <w:t>E. 2</w:t>
      </w:r>
    </w:p>
    <w:p>
      <w:r>
        <w:t>2.1.1 A la requête des conjoints et si la suspension de la vie commune est fondée, le juge des mesures protectrices fixe la contribution pécuniaire à verser par l’une des parties à l’autre (art. 176 al. 1 ch. 1 CC). 2.1.2 Le principe et le montant de la contribution d'entretien due selon l'art. 176 al. 1 ch. 1 CC se déterminent en fonction des facultés économiques et des besoins respectifs des époux (ATF 121 I 97 consid. 3b; 118 II 376 consid. 20b). Le juge doit partir de la convention, expresse ou tacite, que les conjoints ont conclue au sujet de la répartition des tâches et des ressources entre eux (art. 163 al. 2 CC), l'art. 163 CC demeurant en effet la cause de leur obligation d'entretien réciproque (ATF 138 III 97 consid. 2.2; 137 III 385 consid. 3.1; 130 III 537 consid. 3.2).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En cas de situation financière favorable, il convient de se fonder sur les dépenses indispensables au maintien des conditions de vie antérieures, qui constituent la</w:t>
      </w:r>
    </w:p>
    <w:p>
      <w:r>
        <w:t>- 8/12 -</w:t>
      </w:r>
    </w:p>
    <w:p>
      <w:r>
        <w:t>C/293/2018 limite supérieure du droit à l'entretien (ATF 121 I 97 consid. 3b = SJ 1995 p. 614; arrêts du Tribunal fédéral 5A_205/2010 consid. 4.2.3 = FamPra.ch 2010 p. 894, 5A_453/2009 consid. 5.2 = FamPra.ch 2010 p. 158, 5A_27/2009 consid. 4.1 et 5P.138/2001 consid. 2a/bb = FamPra.ch 2002 p. 333). La méthode dite du minimum vital avec partage de l'excédent est considérée comme conforme au droit fédéral pour autant qu'elle n'ait pas pour effet de faire bénéficier l'intéressé d'un niveau de vie supérieur à celui mené par le couple durant la vie commune (arrêts du Tribunal fédéral 5A_277/2009 consid. 4.1, 5P_253/2006 consid. 3.2 et 5P_52/2005 consid. 2.3).</w:t>
      </w:r>
    </w:p>
    <w:p>
      <w:r>
        <w:t>En toute hypothèse, la fixation de la contribution d'entretien relève de l'appréciation du juge, qui jouit d'un large pouvoir en la matière et applique les règles du droit et de l'équité (art. 4 CC; arrêt du Tribunal fédéral 5A_892/2013 du 19 juillet 2014 consid. 4.4.3 et les références citées).</w:t>
      </w:r>
    </w:p>
    <w:p>
      <w:r>
        <w:t>Seules les charges effectives, dont le débirentier ou le crédirentier s'acquitte réellement doivent être prises en compte (ATF 140 III 337 consid. 4.2.3, 121 III 20 consid. 3a; arrêts du Tribunal fédéral 5A_426/2016 du 2 novembre 2016 consid. 4.2; 5A_65/2013 du 4 septembre 2013 consid. 3.2.1). 2.2.1 Sur la base des pièces produites et des déclarations de l'intimée, il sera retenu que son salaire mensuel net s'élève à environ 3'825 fr. (3'530 x 13 : 12). C'est à raison que le Tribunal n'a pas tenu compte, dans les revenus de l'intimée, de la contribution d'entretien versée par le père de C______, ladite contribution devant être affectée aux besoins de l'enfant. Le montant d'impôts estimé par le Tribunal, soit 100 fr. par mois, n'est pas critiquable. Cette somme n'apparaît pas disproportionnée par rapport aux revenus perçus par l'intimée et il ne saurait être admis sans autre, comme le soutient l'appelant, qu'elle ne les déclarera pas à l'administration fiscale. Il découle de ce qui précède que les charges mensuelles de l'intimée s'élèvent à 3'236 fr. 80, tel que retenu par le premier juge et que son solde disponible est d'environ 588 fr. 2.2.2 De la date du mariage jusqu'au mois de septembre 2016, l'intimée n'a exercé aucune activité lucrative, de sorte que l'appelant assumait les charges du ménage. Tel n'a toutefois plus été le cas par la suite, puisque, entendues par le Tribunal, les deux parties ont expliqué payer à parts égales le loyer de l'appartement conjugal, chaque partie assumant par ailleurs ses frais de nourriture. La convention entre les parties ne prévoyait par conséquent pas que l'appelant continue à assumer intégralement l'entretien de son épouse alors que celle-ci exerçait également une activité lucrative, sous réserve du paiement de certaines charges mineures et des impôts du couple, resté à la charge de l'appelant.</w:t>
      </w:r>
    </w:p>
    <w:p>
      <w:r>
        <w:t>- 9/12 -</w:t>
      </w:r>
    </w:p>
    <w:p>
      <w:r>
        <w:t>C/293/2018 Le Tribunal a alloué une contribution d'entretien à l'intimée en tenant compte du maintien du train de vie antérieur. Force est toutefois de constater que l'intimée n'a fourni aucune indication utile sur le train de vie du couple du temps de la vie commune. Il ressort par ailleurs des pièces versées à la procédure que l'appelant est parvenu, depuis la célébration du mariage, à épargner des montants conséquents, aussi bien lorsque son épouse n'exerçait aucune activité lucrative qu'après sa prise d'emploi. L'appelant a été engagé par son employeur actuel à la fin de l'année 2015. Il n'a pas indiqué quel était son salaire précédent, ni la prime qu'il a perçue au moment de son licenciement. En prenant en considération exclusivement les années 2016 et 2017, il en résulte une épargne de l'ordre de 47'000 fr. durant l'année 2016 et d'environ 64'000 fr. en 2017, ce qui permet de retenir que l'appelant a économisé en moyenne 4'600 fr. par mois pendant ces deux années. Il sera par conséquent retenu que depuis 2016, l'appelant n'affectait aux charges du ménage qu'une somme mensuelle de l'ordre de 4'500 fr. au maximum. S'agissant de ses charges, elles auraient dû être retenues par le Tribunal à hauteur de 4'963 fr. 55, la cotisation à un troisième pilier ne constituant pas une charge, mais de l'épargne. Il ressort de ce qui précède que l'appelant devra désormais affecter au maintien de son train de vie antérieur un montant plus important que celui qu'il consacrait aux besoins du ménage en 2016 et 2017, du temps de la vie commune et alors que l'intimée assumait une partie des charges. De son côté, l'intimée parvient, grâce à son salaire, à couvrir l'intégralité de ses besoins courants et bénéficie d'un solde disponible. Certes, le montant dont dispose l'appelant après paiement de ses frais d'entretien est beaucoup plus important que celui de l'intimée. Toutefois, comme cela a été démontré ci-dessus, l'appelant n'affectait pas l'entier de son salaire aux besoins du ménage, mais seulement une partie de celui-ci, de sorte qu'il y a lieu de considérer que le train de vie du couple était modeste et que l'intimée peut le maintenir au moyen de ses seuls revenus, sans que l'appelant soit astreint au versement d'une contribution à son entretien. La Cour relèvera qu'en l'espèce la méthode dite du minimum vital avec partage de l'excédent a été écartée à juste titre par le Tribunal, car elle aurait eu pour effet de permettre à l'intimée de bénéficier d'un niveau de vie supérieur à celui mené par le couple durant la vie commune. L'appel est par conséquent fondé et le chiffre 4 du dispositif du jugement attaqué sera annulé.</w:t>
      </w:r>
    </w:p>
    <w:p>
      <w:r>
        <w:rPr>
          <w:b/>
        </w:rPr>
        <w:t>E. 4</w:t>
      </w:r>
    </w:p>
    <w:p>
      <w:r>
        <w:t>4.1.1 Les frais sont mis à la charge de la partie qui succombe (art. 106 al. 1 CPC). Le tribunal peut s'écarter des règles générales et répartir les frais selon sa libre</w:t>
      </w:r>
    </w:p>
    <w:p>
      <w:r>
        <w:t>- 10/12 -</w:t>
      </w:r>
    </w:p>
    <w:p>
      <w:r>
        <w:t>C/293/2018 appréciation notamment lorsque le litige relève du droit de la famille (art. 107 al. 1 let. c CPC).</w:t>
      </w:r>
    </w:p>
    <w:p>
      <w:r>
        <w:t>4.1.2 Si l'instance d'appel statue à nouveau, elle se prononce sur les frais de la première instance (art. 318 al. 3 CPC).</w:t>
      </w:r>
    </w:p>
    <w:p>
      <w:r>
        <w:rPr>
          <w:b/>
        </w:rPr>
        <w:t>E. 4.2</w:t>
      </w:r>
    </w:p>
    <w:p>
      <w:r>
        <w:t>La quotité des frais fixés par le Tribunal, conforme au Règlement fixant le tarif des frais en matière civile (RTFMC) n'a pas été contestée par les parties; elle sera confirmée. Il en ira de même de la répartition par moitié entre les parties, conforme à l'art. 107 al. 1 let. c CPC.</w:t>
      </w:r>
    </w:p>
    <w:p>
      <w:r>
        <w:rPr>
          <w:b/>
        </w:rPr>
        <w:t>E. 4.3</w:t>
      </w:r>
    </w:p>
    <w:p>
      <w:r>
        <w:t>Les frais judiciaires d'appel et d'appel joint seront arrêtés à 1'600 fr. (art. 31 et 37 RTFMC) et compensés avec les avances de frais de 800 fr. versées par chacune des parties, qui restent acquises à l'Etat de Genève (art. 111 al. 1 CPC).</w:t>
      </w:r>
    </w:p>
    <w:p>
      <w:r>
        <w:t>Les frais de l'appel joint, déclaré irrecevable, seront intégralement supportés par l'intimée. Quant au solde et compte tenu de la disproportion des revenus entre les parties, ils seront répartis à parts égales entre elles, quand bien même l'appelant a obtenu gain de cause. L'intimée sera dès lors condamnée à lui verser la somme de 400 fr. à titre de remboursement de frais.</w:t>
      </w:r>
    </w:p>
    <w:p>
      <w:r>
        <w:t>Compte tenu de la qualité des parties et de la nature de la cause, il ne sera pas alloué de dépens (art. 107 al. 1 let. c CPC). * * * * *</w:t>
      </w:r>
    </w:p>
    <w:p>
      <w:r>
        <w:t>- 11/12 -</w:t>
      </w:r>
    </w:p>
    <w:p>
      <w:r>
        <w:t>C/293/2018 PAR CES MOTIFS, La Chambre civile : A la forme : Déclare recevable l'appel interjeté par A______ contre le jugement JTPI/10531/2018 rendu le 29 juin 2018 par le Tribunal de première instance dans la cause C/293/2018-1. Déclare irrecevable l'appel joint interjeté par B______ contre ce même jugement. Au fond : Annule le chiffre 4 du dispositif du jugement attaqué. Le confirme pour le surplus. Sur les frais : Arrête les frais judiciaires de la procédure d'appel et d'appel joint à 1'600 fr. et les compense avec les avances de frais versées, qui restent acquises à l'Etat de Genève. Met ces frais à la charge de B______ à concurrence de 1'200 fr. et de A______ de 400 fr. Condamne en conséquence B______ à verser à A______ la somme de 400 fr. à titre de remboursement de frais. Dit qu'il n'est pas alloué de dépens. Siégeant : Monsieur Cédric-Laurent MICHEL, président; Mesdames Pauline ERARD et Paola CAMPOMAGNANI, juges; Madame Sophie MARTINEZ, greffière. Le président : Cédric-Laurent MICHEL</w:t>
      </w:r>
    </w:p>
    <w:p>
      <w:r>
        <w:t>La greffière : Sophie MARTINEZ</w:t>
      </w:r>
    </w:p>
    <w:p>
      <w:r>
        <w:t>- 12/12 -</w:t>
      </w:r>
    </w:p>
    <w:p>
      <w:r>
        <w:t>C/293/2018</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