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ACJC/166/2021 vom 8. Februar 2021</w:t>
      </w:r>
    </w:p>
    <w:p>
      <w:r>
        <w:t>GE Cour de justice, 2021-02-08, FR</w:t>
      </w:r>
    </w:p>
    <w:p>
      <w:r>
        <w:rPr>
          <w:b/>
        </w:rPr>
        <w:t xml:space="preserve">Quelle: </w:t>
      </w:r>
      <w:r>
        <w:t>https://mcp.opencaselaw.ch/entscheid/ge_gerichte_ACJC_166_2021</w:t>
      </w:r>
    </w:p>
    <w:p>
      <w:r>
        <w:t>FR: GE_GERICHTE ACJC/166/2021 du 8 février 2021</w:t>
      </w:r>
    </w:p>
    <w:p>
      <w:r>
        <w:t>IT: GE_GERICHTE ACJC/166/2021 del 8 febbraio 2021</w:t>
      </w:r>
    </w:p>
    <w:p>
      <w:pPr>
        <w:pStyle w:val="Heading2"/>
      </w:pPr>
      <w:r>
        <w:t>Erwägungen</w:t>
      </w:r>
    </w:p>
    <w:p>
      <w:r>
        <w:rPr>
          <w:b/>
        </w:rPr>
        <w:t>E. 1.1</w:t>
      </w:r>
    </w:p>
    <w:p>
      <w:r>
        <w:t>La décision sur les frais ne peut être attaquée séparément que par un recours (art. 110 CPC). En l'espèce, l'acte du 3 décembre 2020 est dirigé uniquement contre la décision du Tribunal relative aux dépens, soit le chiffre 4 du dispositif du jugement. La voie du recours est dès lors ouverte.</w:t>
      </w:r>
    </w:p>
    <w:p>
      <w:r>
        <w:t>- 3/5 -</w:t>
      </w:r>
    </w:p>
    <w:p>
      <w:r>
        <w:t>C/14987/2020</w:t>
      </w:r>
    </w:p>
    <w:p>
      <w:r>
        <w:rPr>
          <w:b/>
        </w:rPr>
        <w:t>E. 1.2</w:t>
      </w:r>
    </w:p>
    <w:p>
      <w:r>
        <w:t>Le recours, dirigé contre une décision rendue en procédure sommaire (art. 251 let. a CPC), respecte le délai de 10 jours et la forme prévus à l'art. 321 al. 1 et 2 CPC. Il est donc recevable.</w:t>
      </w:r>
    </w:p>
    <w:p>
      <w:r>
        <w:rPr>
          <w:b/>
        </w:rPr>
        <w:t>E. 1.3</w:t>
      </w:r>
    </w:p>
    <w:p>
      <w:r>
        <w:t>Selon l'art. 320 CPC, le recours est recevable pour violation du droit (let. a) ou constatation manifestement inexacte des faits (let. b). ). L'instance de recours examine les questions de droit avec le même pouvoir d'examen que l'instance précédente (Message du Conseil fédéral du 28 juin 2006 relatif au code de procédure civile suisse, FF 2006 6841, p. 6984).</w:t>
      </w:r>
    </w:p>
    <w:p>
      <w:r>
        <w:rPr>
          <w:b/>
        </w:rPr>
        <w:t>E. 2</w:t>
      </w:r>
    </w:p>
    <w:p>
      <w:r>
        <w:t>La recourante fait grief au Tribunal de lui avoir alloué des dépens de 109 fr. dont le montant était trop faible. Celui-ci correspondait à 26 minutes de travail, ce qui était insuffisant pour lui permettre d'accomplir sérieusement la tâche qui lui avait été confiée.</w:t>
      </w:r>
    </w:p>
    <w:p>
      <w:r>
        <w:rPr>
          <w:b/>
        </w:rPr>
        <w:t>E. 2.1</w:t>
      </w:r>
    </w:p>
    <w:p>
      <w:r>
        <w:t>Conformément à l'art. 105 al. 2 CPC, le tribunal fixe les dépens selon le tarif, les parties pouvant produire une note de frais. Les dépens sont une indemnité de procédure mise à la charge d'un plaideur en faveur de l'autre pour le dédommager des dépenses ou du manque à gagner occasionné par le procès (arrêt du Tribunal fédéral 5A_888/2018 du 25 mars 2019 consid. 3.1.1). Ils comprennent les débours nécessaires et le défraiement d'un représentant professionnel (art. 95 al. 3 CPC).</w:t>
      </w:r>
    </w:p>
    <w:p>
      <w:r>
        <w:rPr>
          <w:b/>
        </w:rPr>
        <w:t>E. 2.1.1</w:t>
      </w:r>
    </w:p>
    <w:p>
      <w:r>
        <w:t>L'art. 96 CPC, auquel renvoie l'art. 105 al. 2 CPC, dispose que les cantons fixent le tarif des frais. Le canton de Genève a ainsi adopté le règlement 22 décembre 2010 fixant le tarif des frais en matière civile (RTFMC; RS E 1 05.10), fondé sur les art. 19 à 26 de la loi du 11 octobre 2012 d'application du code civil suisse et d'autres lois fédérales en matière civile (LaCC; RS E 1 05).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 juge fixe les dépens d'après le dossier, en chiffres ronds, incluant la taxe sur la valeur ajoutée (art. 26 al. 1 LaCC). Les débours nécessaires sont estimés, sauf éléments contraires, à 3% du défraiement et s'ajoutent à celui-ci (art. 25 LaCC). En application de l'art. 85 al. 1 RTFMC, pour une valeur litigieuse jusqu'à 5'000 fr., le défraiement est de 25% de la valeur litigieuse mais au moins 100 fr.</w:t>
      </w:r>
    </w:p>
    <w:p>
      <w:r>
        <w:t>- 4/5 -</w:t>
      </w:r>
    </w:p>
    <w:p>
      <w:r>
        <w:t>C/14987/2020 Pour les affaires judiciaires relevant de la loi fédérale sur la poursuite pour dettes et la faillite, le défraiement est, dans la règle, réduit à 2/3 et au plus à 1/5ème du tarif de l'art. 85 RTFMC (art. 89 RTFMC).</w:t>
      </w:r>
    </w:p>
    <w:p>
      <w:r>
        <w:rPr>
          <w:b/>
        </w:rPr>
        <w:t>E. 2.1.2</w:t>
      </w:r>
    </w:p>
    <w:p>
      <w:r>
        <w:t>Le juge n'est pas toujours tenu de motiver la décision par laquelle il fixe le montant des dépens alloués à une partie obtenant totalement ou partiellement gain de cause dans un procès.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arrêts du Tribunal fédéral 5A_888/2018 du 25 mars 2019 consid. 3.1.2).</w:t>
      </w:r>
    </w:p>
    <w:p>
      <w:r>
        <w:rPr>
          <w:b/>
        </w:rPr>
        <w:t>E. 2.2</w:t>
      </w:r>
    </w:p>
    <w:p>
      <w:r>
        <w:t>En l'espèce, la valeur litigieuse, soit le montant réclamé par voie de poursuite, s'élevait à 2'179 fr. au total, ce qui permettait à la recourante d'obtenir des dépens, en application de l'art. 85 RTFMC, de 544 fr., réduit à un montant compris entre 109 fr. et 362 fr. en application de l'art. 89 RTFMC. Le montant fixé par le Tribunal constitue le minimum de la fourchette précitée. Cela étant, il ressort du relevé d'activité de la recourante que le temps consacré à l'étude du dossier (6 minutes) ou à la rédaction de la requête (48 minutes), en particulier, ne sont pas excessifs. Le montant des honoraires réclamés, soit 299 fr., est dès lors raisonnable au vu de l'importance de la cause, de ses difficultés et de l'ampleur du travail. Il sera ainsi alloué. A ce montant s'ajoutent les débours, évalués à 3% du défraiement, conformément à l'art. 25 LaCC, soit 9 fr. 80 en l'espèce, montant qui ne paraît pas insuffisant, et non à 20 fr., comme réclamé sans justificatif; la TVA sera également ajoutée. Les dépens seront dès lors fixés, en définitive, à 330 fr. Le recours est ainsi partiellement fondé et le jugement attaqué sera modifié en conséquence.</w:t>
      </w:r>
    </w:p>
    <w:p>
      <w:r>
        <w:rPr>
          <w:b/>
        </w:rPr>
        <w:t>E. 3</w:t>
      </w:r>
    </w:p>
    <w:p>
      <w:r>
        <w:t>L'intimé, qui succombe puisque le montant réclamé par la recourante n'a été corrigé que de manière marginale, sera condamné aux frais judiciaires du recours, arrêtés à 150 fr., compensés avec l'avance fournie, qui reste acquise à l'Etat de Genève, étant rappelé que la partie qui n'a pas acquiescé expressément au recours est réputée avoir succombé (arrêt du Tribunal fédéral 5A_583/2018 du 18 janvier 2019, consid. 6). Il sera dès lors condamné à verser ce montant à la recourante, qui en fait l'avance.</w:t>
      </w:r>
    </w:p>
    <w:p>
      <w:r>
        <w:t>L'intimé sera également condamné aux dépens de la recourante, arrêtés à 150 fr., débours et TVA compris (art. 85, 89 et 90 RTFMC). * * * * *</w:t>
      </w:r>
    </w:p>
    <w:p>
      <w:r>
        <w:t>- 5/5 -</w:t>
      </w:r>
    </w:p>
    <w:p>
      <w:r>
        <w:t>C/14987/2020 PAR CES MOTIFS, La Chambre civile : A la forme : Déclare recevable le recours interjeté le 3 décembre 2020 par A______ AG contre le chiffre 4 du dispositif du jugement JTPI/13798/2020 rendu le 6 novembre 2020 par le Tribunal de première instance dans la cause C/14987/2020-14 SML. Au fond : Annule le chiffre 4 du dispositif de ce jugement et, cela fait, statuant à nouveau sur ce point : Condamne B______ à verser 330 fr. à A______ AG à titre de dépens de première instance. Déboute les parties de toutes autres conclusions. Sur les frais : Arrête les frais judicaires de recours à 150 fr., les met à la charge de B______ et dit qu'ils sont compensés avec l'avance fournie, qui reste acquise à l'Etat de Genève. Condamne B______ à verser 150 fr. à A______ AG à titre de frais judicaires de recours. Condamne B______ à verser 150 fr. à A______ AG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