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ACJC/1666/2017 vom 27. Juni 2017</w:t>
      </w:r>
    </w:p>
    <w:p>
      <w:r>
        <w:t>GE Cour de justice, 2017-06-27, FR</w:t>
      </w:r>
    </w:p>
    <w:p>
      <w:r>
        <w:rPr>
          <w:b/>
        </w:rPr>
        <w:t xml:space="preserve">Quelle: </w:t>
      </w:r>
      <w:r>
        <w:t>https://mcp.opencaselaw.ch/entscheid/ge_gerichte_ACJC_1666_2017</w:t>
      </w:r>
    </w:p>
    <w:p>
      <w:r>
        <w:t>FR: GE_GERICHTE ACJC/1666/2017 du 27 juin 2017</w:t>
      </w:r>
    </w:p>
    <w:p>
      <w:r>
        <w:t>IT: GE_GERICHTE ACJC/1666/2017 del 27 giugno 2017</w:t>
      </w:r>
    </w:p>
    <w:p>
      <w:pPr>
        <w:pStyle w:val="Heading2"/>
      </w:pPr>
      <w:r>
        <w:t>Erwägungen</w:t>
      </w:r>
    </w:p>
    <w:p>
      <w:r>
        <w:rPr>
          <w:b/>
        </w:rPr>
        <w:t>E. 1</w:t>
      </w:r>
    </w:p>
    <w:p>
      <w:r>
        <w:t>L'acte du 7 août 2017 est dirigé tant contre l'évacuation que contre les mesures d'exécution de celle-ci.</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4A_474/2013 du 20 novembre 2013 consid. 1; 4C.310/1996 du 16 avril 1997 = SJ 1997 p. 493 consid. 1).</w:t>
      </w:r>
    </w:p>
    <w:p>
      <w:r>
        <w:t>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t>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w:t>
      </w:r>
    </w:p>
    <w:p>
      <w:r>
        <w:t>Le Tribunal fédéral s'est rallié à cette appréciation (arrêt du Tribunal fédéral 4A_207/2014 du 19 mai 2014 consid. 1).</w:t>
      </w:r>
    </w:p>
    <w:p>
      <w:r>
        <w:rPr>
          <w:b/>
        </w:rPr>
        <w:t>E. 1.2</w:t>
      </w:r>
    </w:p>
    <w:p>
      <w:r>
        <w:t>En l'espèce, la procédure a trait à une demande d'évacuation avec mesure d'exécution directe. Compte tenu du montant mensuel du loyer, charges comprises, de 2'780 fr., la valeur litigieuse est largement supérieure au seuil de 10'000 fr. (9 x 2'780 fr. = 25'020 fr.). La voie de l'appel est ainsi ouverte.</w:t>
      </w:r>
    </w:p>
    <w:p>
      <w:r>
        <w:rPr>
          <w:b/>
        </w:rPr>
        <w:t>E. 1.3</w:t>
      </w:r>
    </w:p>
    <w:p>
      <w:r>
        <w:t>L'appel écrit et motivé, est introduit auprès de l'instance d'appel dans les trente jours à compter de la notification de la décision motivée (art. 311 al. 1 et 321 al. 1 CPC). Le délai est de dix jours pour les décisions prises en procédure sommaire (art. 314 al. 1 et 321 al. 2 CPC), ce qui est le cas des procédures pour cas clairs (art. 248 let. b et 257 CPC).</w:t>
      </w:r>
    </w:p>
    <w:p>
      <w:r>
        <w:t>- 5/7 -</w:t>
      </w:r>
    </w:p>
    <w:p>
      <w:r>
        <w:t>C/9853/2017</w:t>
      </w:r>
    </w:p>
    <w:p>
      <w:r>
        <w:rPr>
          <w:b/>
        </w:rPr>
        <w:t>E. 1.4</w:t>
      </w:r>
    </w:p>
    <w:p>
      <w:r>
        <w:t>Seule la voie du recours est recevable contre les mesures d'exécution (art. 309 let. a et 319 let. a CPC).</w:t>
      </w:r>
    </w:p>
    <w:p>
      <w:r>
        <w:rPr>
          <w:b/>
        </w:rPr>
        <w:t>E. 1.5</w:t>
      </w:r>
    </w:p>
    <w:p>
      <w:r>
        <w:t>Déposés dans le délai et la forme prescrits, l'appel et le recours sont recevables.</w:t>
      </w:r>
    </w:p>
    <w:p>
      <w:r>
        <w:rPr>
          <w:b/>
        </w:rPr>
        <w:t>E. 2</w:t>
      </w:r>
    </w:p>
    <w:p>
      <w:r>
        <w:t>Dans le cadre du recours, les conclusions, les allégations de fait et les preuves nouvelles sont irrecevables (art. 326 al. 1 CPC).</w:t>
      </w:r>
    </w:p>
    <w:p>
      <w:r>
        <w:t>En outre, la nature particulière de la procédure sommaire de la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w:t>
      </w:r>
    </w:p>
    <w:p>
      <w:r>
        <w:rPr>
          <w:b/>
        </w:rPr>
        <w:t>E. 3</w:t>
      </w:r>
    </w:p>
    <w:p>
      <w:r>
        <w:t>Les appelants font grief au Tribunal d'avoir admis la qualité pour agir des intimés, alors même que le bail a été établi au nom de l'« Association des copropriétaires De l'immeuble C______ Famille I______ ». A leur avis, la requête aurait dû être formée par celle-ci.</w:t>
      </w:r>
    </w:p>
    <w:p>
      <w:r>
        <w:rPr>
          <w:b/>
        </w:rPr>
        <w:t>E. 3.1</w:t>
      </w:r>
    </w:p>
    <w:p>
      <w:r>
        <w:t>En vertu de l'art. 60 CC, les associations sans but économique acquièrent la personnalité dès qu'elles expriment dans leurs statuts la volonté d'être organisées corporativement. L'acquisition de la personnalité en tant qu'association présuppose la volonté, exprimée dans les statuts, d'être organisée corporativement (ATF 88 II 209 consid. II = JT 1963 I 109).</w:t>
      </w:r>
    </w:p>
    <w:p>
      <w:r>
        <w:t>Les associations qui ne peuvent acquérir la personnalité ou qui ne l'ont pas encore acquise sont assimilées aux sociétés simples.</w:t>
      </w:r>
    </w:p>
    <w:p>
      <w:r>
        <w:rPr>
          <w:b/>
        </w:rPr>
        <w:t>E. 3.2</w:t>
      </w:r>
    </w:p>
    <w:p>
      <w:r>
        <w:t>En l'espèce, il apparaît que c'est en raison d'un abus de langage que la partie bailleresse au contrat litigieux apparaît comme une association. La partie bailleresse est en réalité constituée des quatre intimés, et non de l'association susmentionnée, laquelle n'existe pas, faute de posséder des statuts.</w:t>
      </w:r>
    </w:p>
    <w:p>
      <w:r>
        <w:t>Ce sont donc bien les intimés qui avaient la qualité pour agir, étant propriétaires de l'immeuble litigieux et bailleresses.</w:t>
      </w:r>
    </w:p>
    <w:p>
      <w:r>
        <w:t>Ce moyen est ainsi mal fondé.</w:t>
      </w:r>
    </w:p>
    <w:p>
      <w:r>
        <w:rPr>
          <w:b/>
        </w:rPr>
        <w:t>E. 4</w:t>
      </w:r>
    </w:p>
    <w:p>
      <w:r>
        <w:t>Les appelants reprochent au Tribunal de ne pas avoir reporté les effets du congé au 31 mai 2017, alors même qu'ils n'ont pas retiré avant la fin du délai de garde les plis recommandés du 28 mars 2017 contenant le congé.</w:t>
      </w:r>
    </w:p>
    <w:p>
      <w:r>
        <w:rPr>
          <w:b/>
        </w:rPr>
        <w:t>E. 4.1</w:t>
      </w:r>
    </w:p>
    <w:p>
      <w:r>
        <w:t>De jurisprudence constante, la réception du congé obéit toujours en droit du bail au système de la réception absolue (ATF 137 III 208 consid. 3.1.3), ce qui</w:t>
      </w:r>
    </w:p>
    <w:p>
      <w:r>
        <w:t>- 6/7 -</w:t>
      </w:r>
    </w:p>
    <w:p>
      <w:r>
        <w:t>C/9853/2017 signifie, en ce qui concerne une lettre recommandée, que si l'agent postal n'a pas pu la remettre effectivement au destinataire ou à un tiers autorisé à prendre livraison de l'envoi et qu'il laisse un avis de retrait dans la boîte aux lettres ou la case postale, le pli est reçu dès que le destinataire est en mesure d'en prendre connaissance au bureau de la poste selon l'avis de retrait; il s'agit alors soit du jour même où l'avis de retrait est déposé dans la boîte aux lettres si l'on peut attendre du destinataire qu'il le retire aussitôt, sinon en règle générale le lendemain de ce jour (ATF 137 III 208 consid. 3.1.2; 107 II 189 consid. 2).</w:t>
      </w:r>
    </w:p>
    <w:p>
      <w:r>
        <w:rPr>
          <w:b/>
        </w:rPr>
        <w:t>E. 4.2</w:t>
      </w:r>
    </w:p>
    <w:p>
      <w:r>
        <w:t>En l'espèce, le congé est réputé avoir été notifié aux appelants le jeudi 30 mars 2017, premier jour du délai de garde, de sorte que ce moyen est également mal fondé.</w:t>
      </w:r>
    </w:p>
    <w:p>
      <w:r>
        <w:rPr>
          <w:b/>
        </w:rPr>
        <w:t>E. 5</w:t>
      </w:r>
    </w:p>
    <w:p>
      <w:r>
        <w:t>Les appelants ne contestent pas, à juste titre, que les conditions de l'art. 257d CO sont réunies, de sorte que c'est à bon droit que le congé a été validé et l'évacuation prononcée.</w:t>
      </w:r>
    </w:p>
    <w:p>
      <w:r>
        <w:rPr>
          <w:b/>
        </w:rPr>
        <w:t>E. 6</w:t>
      </w:r>
    </w:p>
    <w:p>
      <w:r>
        <w:t>Les appelants sollicitent l'octroi d'un sursis à leur évacuation, en invoquant leur situation personnelle délicate.</w:t>
      </w:r>
    </w:p>
    <w:p>
      <w:r>
        <w:t>N'ayant produit aucune pièce (recevable) pour étayer leurs dires, la Cour ne saurait entrer en matière, de sorte que ce moyen sera également rejeté.</w:t>
      </w:r>
    </w:p>
    <w:p>
      <w:r>
        <w:t>Au vu de ce qui précède, le jugement sera intégralement confirmé.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 182 consid. 2.6). * * * * *</w:t>
      </w:r>
    </w:p>
    <w:p>
      <w:r>
        <w:t>- 7/7 -</w:t>
      </w:r>
    </w:p>
    <w:p>
      <w:r>
        <w:t>C/9853/2017 PAR CES MOTIFS, La Chambre des baux et loyers : A la forme : Déclare recevables l'appel et le recours interjetés le 7 août 2017 par A______ et B______ contre le jugement JTBL/624/2017 rendu le 27 juin 2017 par le Tribunal des baux et loyers dans la cause C/9853/2017-7-SE. Au fond : Confirme ce jugement.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