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ACJC/1665/2016 vom 4. Januar 2017</w:t>
      </w:r>
    </w:p>
    <w:p>
      <w:r>
        <w:t>GE Cour de justice, 2017-01-04, FR</w:t>
      </w:r>
    </w:p>
    <w:p>
      <w:r>
        <w:rPr>
          <w:b/>
        </w:rPr>
        <w:t xml:space="preserve">Quelle: </w:t>
      </w:r>
      <w:r>
        <w:t>https://mcp.opencaselaw.ch/entscheid/ge_gerichte_ACJC_1665_2016</w:t>
      </w:r>
    </w:p>
    <w:p>
      <w:r>
        <w:t>FR: GE_GERICHTE ACJC/1665/2016 du 4 janvier 2017</w:t>
      </w:r>
    </w:p>
    <w:p>
      <w:r>
        <w:t>IT: GE_GERICHTE ACJC/1665/2016 del 4 gennaio 2017</w:t>
      </w:r>
    </w:p>
    <w:p>
      <w:pPr>
        <w:pStyle w:val="Heading2"/>
      </w:pPr>
      <w:r>
        <w:t>Erwägungen</w:t>
      </w:r>
    </w:p>
    <w:p>
      <w:r>
        <w:rPr>
          <w:b/>
        </w:rPr>
        <w:t>E. 1.1</w:t>
      </w:r>
    </w:p>
    <w:p>
      <w:r>
        <w:t>Interjeté dans le délai utile de dix jours (art. 142 al. 1 et 3, 271 lit. a, 276 al. 1 et 314 al. 1 CPC), suivant la forme prescrite par la loi (art. 130, 131, 311</w:t>
      </w:r>
    </w:p>
    <w:p>
      <w:r>
        <w:t>- 6/15 -</w:t>
      </w:r>
    </w:p>
    <w:p>
      <w:r>
        <w:t>C/8360/2016 al. 1 CPC), à l'encontre d'une décision rendue sur mesures provisionnelles au sens de l'art. 308 al. 1 let. b CPC, statuant sur des conclusions de nature pécuniaire dont la valeur litigieuse est, compte tenu des contributions d'entretien litigieuses, supérieure à 10'000 fr. (art. 92 al. 2, art. 308 al. 2 CPC), l'appel est recevable.</w:t>
      </w:r>
    </w:p>
    <w:p>
      <w:r>
        <w:rPr>
          <w:b/>
        </w:rPr>
        <w:t>E. 1.2</w:t>
      </w:r>
    </w:p>
    <w:p>
      <w:r>
        <w:t>S'agissant d'un appel, la Cour revoit la cause avec un plein pouvoir d'examen en fait et en droit (art. 310 CPC). Elle n'est pas liée par les conclusions des parties en relation avec les enfants mineurs (art. 296 al. 1 et 3 CPC).</w:t>
      </w:r>
    </w:p>
    <w:p>
      <w:r>
        <w:rPr>
          <w:b/>
        </w:rPr>
        <w:t>E. 1.3</w:t>
      </w:r>
    </w:p>
    <w:p>
      <w:r>
        <w:t>Au vu du domicile genevois de l'intimée et des enfants mineurs, les autorités judiciaires genevoises sont compétentes pour connaître du présent litige (art. 46 LDIP, art. 5 ch. 2 let. a CL) et appliquent le droit suisse (art. 48 al. 1 et 49 LDIP; art. 4 al. 1 de la Convention de La Haye sur la loi applicable aux obligations alimentaires du 2 octobre 1973).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(ACJC/407/2015 du 10 avril 2015 consid. 2; ACJC/365/2015 du 27 mars 2015 consid. 2.1; dans le même sens : TREZZINI, in Commentario al Codice di diritto processuale civile svizzero (CPC), 2011, p. 1394; TAPPY, Les voies de droit du nouveau Code de procédure civile, in JdT 2010 III p. 115 ss et p. 139).</w:t>
      </w:r>
    </w:p>
    <w:p>
      <w:r>
        <w:rPr>
          <w:b/>
        </w:rPr>
        <w:t>E. 2.2</w:t>
      </w:r>
    </w:p>
    <w:p>
      <w:r>
        <w:t>En l'espèce, les parties ont produit devant la Cour plusieurs pièces non soumises au Tribunal. Dans la mesure où elles concernent non seulement l'entretien de l'intimée, mais également celui des enfants mineurs des parties, ces pièces sont recevables, étant de nature à influer sur ces questions. Ces pièces comprennent notamment la décision de l'office du logement dont l'appelant sollicitait la production à titre préalable par l'intimée. Il n'y a dès lors pas lieu de statuer sur ce point (cf. art. 316 al. 3 CPC), l'appelant ayant d'ailleurs renoncé à ses conclusions préalables en ce sens.</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w:t>
      </w:r>
    </w:p>
    <w:p>
      <w:r>
        <w:t>- 7/15 -</w:t>
      </w:r>
    </w:p>
    <w:p>
      <w:r>
        <w:t>C/8360/2016 La modification des mesures protectrices ne peut être ordonnée par le juge des mesures provisionnelles que si, depuis le prononcé de celles-là,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5A_937/2014 du 26 mai 2015).</w:t>
      </w:r>
    </w:p>
    <w:p>
      <w:r>
        <w:rPr>
          <w:b/>
        </w:rPr>
        <w:t>E. 3.2</w:t>
      </w:r>
    </w:p>
    <w:p>
      <w:r>
        <w:t>En l'espèce, les parties ne contestent pas que la situation de l'appelant se soit modifiée de manière significative et durable, au sens des principes rappelés ci- dessus, depuis le prononcé des mesures protectrices de l'union conjugale. L'appelant a notamment perdu l'emploi qu'il occupait alors et a été contraint d'en accepter un nouveau, moins bien rémunéré. Dernièrement, l'intimée a elle aussi connu un changement au niveau de ses employeurs. C'est donc à juste titre que le Tribunal a accepté de prononcer de nouvelles mesures provisionnelles pour la durée du procès en divorce. Il reste à examiner si ces mesures reflètent correctement les changements susvisés, ce que l'appelant conteste.</w:t>
      </w:r>
    </w:p>
    <w:p>
      <w:r>
        <w:rPr>
          <w:b/>
        </w:rPr>
        <w:t>E. 4</w:t>
      </w:r>
    </w:p>
    <w:p>
      <w:r>
        <w:t>septembre 2013 consid. 3.2.1 et 5A_860/2011 du 11 juin 2012 consid. 2.1).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w:t>
      </w:r>
    </w:p>
    <w:p>
      <w:r>
        <w:t>- 9/15 -</w:t>
      </w:r>
    </w:p>
    <w:p>
      <w:r>
        <w:t>C/8360/2016 du Tribunal fédéral 5A_892/2013 du 29 juillet 2014 consid. 4.4.3; 5A_207/2009 du 21 octobre 2009 consid. 3.2 in FamPra.ch 2010 p. 226).</w:t>
      </w:r>
    </w:p>
    <w:p>
      <w:r>
        <w:rPr>
          <w:b/>
        </w:rPr>
        <w:t>E. 4.1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(art. 163 CC et 176 al. 1 ch. 1 CC pour le conjoint et art. 176 al. 3 et 276ss CC pour l'enfant; arrêts du Tribunal fédéral 5A_757/2013 du 14 juillet 2014 consid. 2.1; 5A_65/2013 du 4 septembre 2013 consid. 7; 5A_906/2012 du 18 avril 2013 consid. 6.1.1; 5A_743/2012 du 6 mars 2013 consid. 6.2.2).</w:t>
      </w:r>
    </w:p>
    <w:p>
      <w:r>
        <w:rPr>
          <w:b/>
        </w:rPr>
        <w:t>E. 4.1.1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w:t>
      </w:r>
    </w:p>
    <w:p>
      <w:r>
        <w:t>- 8/15 -</w:t>
      </w:r>
    </w:p>
    <w:p>
      <w:r>
        <w:t>C/8360/2016 modifier la convention conclue pour la vie commune, pour l'adapter à ces faits nouveaux (ATF 137 III 385 consid. 3.1).</w:t>
      </w:r>
    </w:p>
    <w:p>
      <w:r>
        <w:rPr>
          <w:b/>
        </w:rPr>
        <w:t>E. 4.1.2</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rPr>
          <w:b/>
        </w:rPr>
        <w:t>E. 4.1.3</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préconisées par la doctrine et considérée comme conforme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lorsque la situation financière le permet, des impôts. Seules les charges effectives, dont le débirentier ou le crédirentier s'acquitte réellement, doivent être prises en compte (ATF 140 III 337 consid. 4.2.3, 121 III 20 consid. 3a; arrêts du Tribunal fédéral 5A_65/2013 du</w:t>
      </w:r>
    </w:p>
    <w:p>
      <w:r>
        <w:rPr>
          <w:b/>
        </w:rPr>
        <w:t>E. 4.2</w:t>
      </w:r>
    </w:p>
    <w:p>
      <w:r>
        <w:t>En l'espèce, les parties ne remettent pas en cause le recours à la méthode dite du minimum vital avec répartition de l'excédent utilisée par le Tribunal, de sorte que la Cour en fera application.</w:t>
      </w:r>
    </w:p>
    <w:p>
      <w:r>
        <w:rPr>
          <w:b/>
        </w:rPr>
        <w:t>E. 4.2.1</w:t>
      </w:r>
    </w:p>
    <w:p>
      <w:r>
        <w:t>L'appelant, qui a retrouvé un emploi à plein temps, perçoit actuellement un salaire de 4'625 fr. net par mois. Il vit avec une compagne, dont il admet qu'elle exerce une activité lucrative. Ses allégations selon lesquelles ladite compagne ne partagerait pas le logement qu'il occupe désormais en France voisine ne sont pas rendues suffisamment vraisemblables; la seule indication par celle-ci d'une adresse incomplète à Genève sur un formulaire commercial ne permet notamment pas de vérifier qu'elle disposerait effectivement d'un domicile propre à cette adresse, et non d'une simple boîte aux lettres. Les allégations de l'appelant quant au titre de séjour dont disposerait sa compagne ne sont quant à elles étayées par aucune pièce. Comme le Tribunal, il faut dès lors admettre que l'appelant partage ses frais de logement et d'entretien de base avec sa compagne, qui dispose de revenus suffisants pour ce faire. Les charges incompressibles de l'appelant comprennent ainsi la moitié du loyer de son nouveau logement (745 fr. soit la moitié de 1'490 fr. au taux non contesté de 1 EUR = 1.0825 fr.), ses primes d'assurance-maladie (450 fr.), ses frais de transport (97 fr.), des remboursements d'assistance juridique (30 fr.) et son entretien de base au sens strict (725 fr.), étant précisé que ce dernier poste est réduit de 15% compte tenu du domicile de l'appelant en France, où le coût de la vie est notoirement moins élevé qu'en Suisse (cf. OCHSNER, Le minimum vital (art. 93 al. 1 LP), in SJ 2012 II p. 119 ss, p. 135; SJ 2000 II p. 214). Contrairement à ce que soutient l'intimée, la domiciliation de l'appelant en France n'implique pas nécessairement que celui-ci cesse d'être soumis à l'assurance- maladie obligatoire en Suisse, à laquelle les travailleurs frontaliers peuvent choisir de rester soumis. Les frais de transport sont quant à eux retenus à hauteur du coût d'un abonnement régional aux transports publics, le seul déménagement de l'appelant à proximité de la frontière ne suffisant pas à justifier l'emploi d'un véhicule privé pour se rendre à son travail ou exercer son droit aux relations personnelles. Les impôts allégués sont au surplus écartés, ceux-ci ayant trait à une période durant laquelle l'appelant occupait son précédent emploi, mieux rémunéré; compte tenu de sa situation financière actuelle, notamment des obligations d'entretien qui lui incombent, il est vraisemblable que l'appelant ne s'acquitte d'aucune charge significative d'impôts. Le total des charges incompressibles de l'appelant s'élève dès lors à 2'030 fr. par mois et son solde disponible peut être estimé à 2'595 fr. par mois.</w:t>
      </w:r>
    </w:p>
    <w:p>
      <w:r>
        <w:t>- 10/15 -</w:t>
      </w:r>
    </w:p>
    <w:p>
      <w:r>
        <w:t>C/8360/2016</w:t>
      </w:r>
    </w:p>
    <w:p>
      <w:r>
        <w:rPr>
          <w:b/>
        </w:rPr>
        <w:t>E. 4.2.2</w:t>
      </w:r>
    </w:p>
    <w:p>
      <w:r>
        <w:t>L'intimée effectue pour sa part des travaux ménagers auprès de différents employeurs, réalisant lors du dépôt de la requête un salaire moyen de 2'130 fr. net par mois. Depuis lors, elle a pris un emploi rémunéré à hauteur de 1'200 fr. brut par mois versé 13 fois l'an, soit environ 1'145 fr. net par mois, en remplacement d'un poste rémunéré à hauteur de 635 fr. net par mois. L'intimée ne conteste pas que ses revenus ont ainsi augmenté d'un peu plus de 500 fr. par mois, portant leur total à 2'640 fr. net par mois. Ses explications selon lesquelles ce nouvel emploi ne serait pas garanti sur le long terme ne sont pas vérifiées et rien n'indique que l'intimée ne pourrait retrouver un emploi équivalent, compte tenu notamment de ses disponibilités horaires, au cas où elle viendrait à perdre ledit nouvel emploi. Les charges incompressibles personnelles de l'intimée comprennent une part majoritaire du loyer de l'ancien domicile conjugal (915 fr., soit 70% de 1'307 fr. allocations de logement déduites), ses primes d'assurance-maladie (235 fr., subsides déduits), ses frais de transport (70 fr.) et son minimum vital au sens strict (1'350 fr.), soit un total de 2'585 fr. par mois. Il n'y a pas lieu de déduire en sus de ce total les sommes perçues par l'intimée au titre de prestations complémentaires familiales, l'aide sociale étant subsidiaire aux obligations d'entretien du droit de la famille (cf. arrêts du Tribunal fédéral 5A_158/2010 du 23 mars 2010 consid. 3.2; 5A_170/2007 du 27 juin 2007 consid. 4 et les références citées). Le budget de l'intimée présente dès lors un solde positif de l'ordre de 55 fr. par mois (2'640 fr. – 2'585 fr.).</w:t>
      </w:r>
    </w:p>
    <w:p>
      <w:r>
        <w:rPr>
          <w:b/>
        </w:rPr>
        <w:t>E. 4.2.3</w:t>
      </w:r>
    </w:p>
    <w:p>
      <w:r>
        <w:t>Les besoins des enfants C______ et D______ comprennent pour chacun une part du loyer de l'intimée (131 fr., soit environ 10% de 1'307 fr.; le solde de loyer d'environ 10% correspondant à la part de l'enfant majeure E______ n'est pas pris en compte), leurs primes d'assurance-maladie non couvertes par des subsides (12 fr.), leurs frais de transport (45 fr), et leur minimum vital au sens strict (600 fr. pour l'aîné, 400 fr. pour le cadet), soit un total de 788 fr. et 588 fr. respectivement. L'aîné pratique en outre des activités parascolaires dont les frais s'élèvent à 320 fr. par mois. Afin de respecter l'égalité entre les enfants d'une même fratrie, et compte tenu de l'activité lucrative exercée par l'intimée, des frais équivalents doivent être retenus pour le cadet des deux garçons, ce qui porte le total de leurs besoins à 1'108 fr. et 908 fr. respectivement. Après déduction des allocations familiales (respectivement 300 fr. pour le deuxième enfant de la fratrie et 400 fr. pour le troisième enfant), leur solde non couvert s'élève à 808 fr. pour D______ et à 508 fr. pour C______.</w:t>
      </w:r>
    </w:p>
    <w:p>
      <w:r>
        <w:rPr>
          <w:b/>
        </w:rPr>
        <w:t>E. 4.2.4</w:t>
      </w:r>
    </w:p>
    <w:p>
      <w:r>
        <w:t>Les revenus cumulés des parties s'élèvent ainsi à 7'256 fr. (4'625 fr. + 2'640 fr.), tandis que les charges des parents et des enfants mineurs totalisent 5'931 fr. (2'030 fr. + 2'585 fr. + 808 fr. + 508 fr.).</w:t>
      </w:r>
    </w:p>
    <w:p>
      <w:r>
        <w:t>- 11/15 -</w:t>
      </w:r>
    </w:p>
    <w:p>
      <w:r>
        <w:t>C/8360/2016 Comme l'a retenu le Tribunal, la différence entre ces deux montants, soit 1'325 fr., peut être répartie à raison d'un tiers en faveur de l'appelant et de deux tiers en faveur de l'intimée et des enfants mineurs, dont celle-ci assure les soins et l'encadrement quotidien. Plus exactement, le bénéfice susvisé peut être réparti à raison d'un tiers en faveur de l'intimée et d'un sixième en faveur de chacun des deux enfants mineurs. Au vu du rapport entre les disponibles mensuels des parties (2'595 fr. pour l'appelant contre 55 fr. pour l'intimée), il incombe à l'appelant de supporter la totalité des besoins non couverts des enfants, ainsi que la part du bénéfice leur revenant. Sa contribution à l'entretien de C______ sera ainsi fixée à 1'030 fr. par mois (808 fr. + [1'325 fr. / 6]) et celle en faveur de D______ à 730 fr. par mois (508 fr. + [1'325 fr. / 6]). Afin que l'intimée, dont le disponible mensuel s'élève à 55 fr., dispose d'un tiers du bénéfice total susvisé (soit environ 445 fr.), il lui est par ailleurs nécessaire de disposer d'une somme supplémentaire de 390 fr. par mois. L'appelant sera dès lors condamné à contribuer à son entretien à hauteur de ce montant. Après paiement des contributions d'entretien ainsi fixées, qui totalisent 2'150 fr. par mois (1'030 fr. + 730 fr. + 390 fr.), l'appelant disposera lui-même d'un solde de 445 fr. par mois (2'595 fr. – 2'150 fr.). Le disponible des parties ainsi calculé leur permet en outre de contribuer à l'entretien de leur fille majeure E______, dans la mesure où les revenus de celle-ci ne couvriraient pas ses propres charges. Le chiffre 2 du dispositif de l'ordonnance entreprise sera dès lors réformé dans le sens suvisé. Il reste à examiner le dies a quo des obligations d'entretien ainsi définies.</w:t>
      </w:r>
    </w:p>
    <w:p>
      <w:r>
        <w:rPr>
          <w:b/>
        </w:rPr>
        <w:t>E. 5</w:t>
      </w:r>
    </w:p>
    <w:p>
      <w:r>
        <w:t>Sans développer de motivation particulière, l'appelant sollicite que le point de départ des contributions d'entretien modifiées soit fixé au jour du dépôt de la requête de mesures provisionnelles, soit au 22 avril 2016. Le Tribunal a quant à lui fixé ce point de départ au jour de l'entrée en force de sa décision du 23 juin 2016.</w:t>
      </w:r>
    </w:p>
    <w:p>
      <w:r>
        <w:rPr>
          <w:b/>
        </w:rPr>
        <w:t>E. 5.1</w:t>
      </w:r>
    </w:p>
    <w:p>
      <w:r>
        <w:t>De jurisprudence constante, la décision de modification des mesures protectrices ou provisoires ne déploie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Des motifs très particuliers, tels qu'un lieu de séjour inconnu ou une absence du pays du débiteur de la contribution d'entretien, ou encore un comportement d'une partie contraire à la bonne foi, peuvent justifier une rétroactivité dans une plus large mesure (ATF 141 III 376 consid. 3.3.4; 111 II 103 consid. 4; arrêts du Tribunal fédéral 5A_501/2015 du 12 janvier 2016 consid. 4.1; 5A_681/2014 du</w:t>
      </w:r>
    </w:p>
    <w:p>
      <w:r>
        <w:t>- 12/15 -</w:t>
      </w:r>
    </w:p>
    <w:p>
      <w:r>
        <w:t>C/8360/2016 14 avril 2015 consid. 4.3; 5A_597/2013 du 4 mars 2014 consid. 3.1; 5A_340/2008 du 12 août 2008 consid. 5 et les références).</w:t>
      </w:r>
    </w:p>
    <w:p>
      <w:r>
        <w:rPr>
          <w:b/>
        </w:rPr>
        <w:t>E. 5.2</w:t>
      </w:r>
    </w:p>
    <w:p>
      <w:r>
        <w:t>En l'espèce, lorsqu'il a requis le prononcé de mesures provisionnelles, l'appelant connaissait déjà depuis plus d'un an le changement d'employeur impliquant une baisse de ses revenus. Son déménagement en France voisine, entraînant une légère augmentation de ses charges, n'est cependant intervenu qu'au mois de juin 2016 et l'intimée n'a elle-même pris qu'à compter du 7 septembre 2016 un nouvel emploi lui permettant de couvrir ses charges personnelles, en combinaison avec d'autres emplois. Dans ces conditions, et compte tenu de la célérité avec laquelle le premier juge a statué sur mesures provisionnelles, il n'apparaît pas inéquitable de laisser la modification des contributions d'entretien litigieuse prendre effet au jour de l'entrée en force de la décision du Tribunal prononçant cette modification, conformément aux principes rappelés ci-dessus. Il sera précisé que ce point de départ correspond en l'occurrence au 23 juin 2016, l'appel contre une décision rendue sur mesures provisionnelles n'ayant pas d'effet suspensif (cf. art. 315 al. 4 let. b CPC). La date de prononcé du présent arrêt ne saurait quant à elle être déterminante, l'appelant ne devant pas souffrir du fait qu'il a formé, en partie avec succès, un appel contre la décision susvisée.</w:t>
      </w:r>
    </w:p>
    <w:p>
      <w:r>
        <w:rPr>
          <w:b/>
        </w:rPr>
        <w:t>E. 6.1</w:t>
      </w:r>
    </w:p>
    <w:p>
      <w:r>
        <w:t>La décision du Tribunal de répartir les frais de première instance par moitié et de les laisser provisoirement à la charge de l'Etat n'est pas contestée. Elle peut en l'espèce être confirmée, nonobstant l'annulation partielle de la décision entreprise (art. 318 al. 3 CPC).</w:t>
      </w:r>
    </w:p>
    <w:p>
      <w:r>
        <w:rPr>
          <w:b/>
        </w:rPr>
        <w:t>E. 6.2</w:t>
      </w:r>
    </w:p>
    <w:p>
      <w:r>
        <w:t>Les frais judiciaires d'appel seront fixés à 800 fr. (art. 31 et 37 du Règlement fixant le tarif des greffes en matière civile, RTFMC - E 1 05.10) et répartis à parts égales entre les parties, compte tenu de la nature familiale du litige (art. 107 al. 1 let. c CPC). Les parties plaidant au bénéfice de l'assistance judiciaire, ces frais seront provisoirement laissés à la charge de l'Etat, lequel pourra en réclamer le remboursement ultérieurement (art. 122 al. 1 let. b et 123 CPC). Compte tenu de la nature familiale du litige, il ne sera pas alloué de dépens d'appel (art. 107 al. 1 let. c CPC).</w:t>
      </w:r>
    </w:p>
    <w:p>
      <w:r>
        <w:rPr>
          <w:b/>
        </w:rPr>
        <w:t>E. 7</w:t>
      </w:r>
    </w:p>
    <w:p>
      <w:r>
        <w:t>La valeur litigieuse est supérieure à 30'000 fr., ce qui ouvre la voie du recours en matière civile au Tribunal fédéral (art. 51 al. 1 lit. a et al. 4 LTF, 72 al. 1 LTF et 74 al. 1 let. b LTF; arrêt du Tribunal fédéral 5A_720/2011 du 8 mars 2012 consid. 1 et 2.1).</w:t>
      </w:r>
    </w:p>
    <w:p>
      <w:r>
        <w:t>- 13/15 -</w:t>
      </w:r>
    </w:p>
    <w:p>
      <w:r>
        <w:t>C/8360/2016 Dans le cas des recours formés contre des décisions portant sur des mesures provisionnelles, seule peut être invoquée la violation des droits constitutionnels (art. 98 LTF). * * * * *</w:t>
      </w:r>
    </w:p>
    <w:p>
      <w:r>
        <w:t>- 14/15 -</w:t>
      </w:r>
    </w:p>
    <w:p>
      <w:r>
        <w:t>C/8360/2016 PAR CES MOTIFS, La Chambre civile : A la forme : Déclare recevable l'appel interjeté le 6 juillet 2016 par A______ contre l'ordonnance OTPI/348/2016 rendue le 23 juin 2016 par le Tribunal de première instance dans la cause C/8360/2016-9. Au fond : Annule le chiffre 2 du dispositif de l'ordonnance entreprise. Cela fait, et statuant à nouveau : Condamne A______ à payer en mains de B______, à titre de contribution à l'entretien de l'enfant C______, par mois et d'avance, allocations familiales non comprises, la somme de 1'030 fr. dès le 23 juin 2016. Condamne A______ à payer en mains de B______, à titre de contribution à l'entretien de l'enfant D______, par mois et d'avance, allocations familiales non comprises, la somme de 730 fr. dès le 23 juin 2016. Condamne A______ à payer à B______, à titre de contribution à son entretien, par mois et d'avance, la somme de 390 fr. dès le 23 juin 2016. Confirme l'ordonnance entreprise pour le surplus. Sur les frais : Arrête les frais judiciaires d'appel à 800 fr. et les met à la charge des parties pour moitié chacune. Laisse les frais judiciaires provisoirement à la charge de l'Etat.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- 15/15 -</w:t>
      </w:r>
    </w:p>
    <w:p>
      <w:r>
        <w:t>C/8360/2016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