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ACJC/1663/2018 vom 29. November 2018</w:t>
      </w:r>
    </w:p>
    <w:p>
      <w:r>
        <w:t>GE Cour de justice, 2018-11-29, FR</w:t>
      </w:r>
    </w:p>
    <w:p>
      <w:r>
        <w:rPr>
          <w:b/>
        </w:rPr>
        <w:t xml:space="preserve">Quelle: </w:t>
      </w:r>
      <w:r>
        <w:t>https://mcp.opencaselaw.ch/entscheid/ge_gerichte_ACJC_1663_2018</w:t>
      </w:r>
    </w:p>
    <w:p>
      <w:r>
        <w:t>FR: GE_GERICHTE ACJC/1663/2018 du 29 novembre 2018</w:t>
      </w:r>
    </w:p>
    <w:p>
      <w:r>
        <w:t>IT: GE_GERICHTE ACJC/1663/2018 del 29 novembre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en relation avec les art. 192 et 194 al. 1 LP). Les décisions rendues en matière de faillite sont soumises à la procédure sommaire (art. 251 let. a CPC).</w:t>
      </w:r>
    </w:p>
    <w:p>
      <w:r>
        <w:rPr>
          <w:b/>
        </w:rPr>
        <w:t>E. 1.2</w:t>
      </w:r>
    </w:p>
    <w:p>
      <w:r>
        <w:t>Interjeté selon la forme et dans le délai prévus par la loi (art. 321 al. 1 et 2 CPC), l'acte du 17 juillet 2018 est recevable en tant que recours.</w:t>
      </w:r>
    </w:p>
    <w:p>
      <w:r>
        <w:rPr>
          <w:b/>
        </w:rPr>
        <w:t>E. 2</w:t>
      </w:r>
    </w:p>
    <w:p>
      <w:r>
        <w:t>La recourante fait valoir qu'elle n'a pas été valablement citée à l'audience du Tribunal du 5 juillet 2018.</w:t>
      </w:r>
    </w:p>
    <w:p>
      <w:r>
        <w:rPr>
          <w:b/>
        </w:rPr>
        <w:t>E. 2.1</w:t>
      </w:r>
    </w:p>
    <w:p>
      <w:r>
        <w:t>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w:t>
      </w:r>
    </w:p>
    <w:p>
      <w:r>
        <w:t>- 4/6 -</w:t>
      </w:r>
    </w:p>
    <w:p>
      <w:r>
        <w:t>C/12823/2018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w:t>
      </w:r>
    </w:p>
    <w:p>
      <w:r>
        <w:t>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w:t>
      </w:r>
    </w:p>
    <w:p>
      <w:r>
        <w:t>La nullité doit être constatée d'office, en tout temps et par l'ensemble des autorités étatiques ;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2.2</w:t>
      </w:r>
    </w:p>
    <w:p>
      <w:r>
        <w:t>En l'espèce, la recourante n'a pas retiré le pli recommandé qui lui avait été adressé, contenant la citation à comparaître à l'audience du Tribunal. Or, l'avis aux parties de l'audience de faillite avant la tenue de celle-ci est une condition formelle de la décision de faillite. A l'appui de son recours, la société prétend qu'elle n'aurait été informée que le 16 juillet 2018 par Me D______ de ce que celui-ci avait reçu une citation la concernant. Cette allégation n'est pas prouvée, dans la mesure où le message électronique produit n'est pas daté. De plus, il ne résulte pas dudit message que la recourante n'a pas été informée de l'audience en juin 2018, mais uniquement que l'avocat a transmis (à une date indéterminée) à son ancienne cliente copie de sa lettre du 21 juin 2018 au Tribunal. Cela ne signifie pas que la recourante ne l'avait pas reçue auparavant.</w:t>
      </w:r>
    </w:p>
    <w:p>
      <w:r>
        <w:t>- 5/6 -</w:t>
      </w:r>
    </w:p>
    <w:p>
      <w:r>
        <w:t>C/12823/2018 En outre, dans sa lettre du 21 juin 2018, le conseil indiquait au Tribunal qu'il n'était pas constitué pour la défense des intérêts de ladite société. A teneur de ce courrier, l'avocat a retourné au Tribunal la citation, la requête de faillite et les pièces annexées à celle-ci. Il n'est pas crédible que parallèlement, l'avocat - qui était constitué pour la défense des intérêts de la recourante devant la Cour dans le cadre de la procédure de mainlevée provisoire, puis devant le Tribunal et devant la Cour dans la procédure de libération de dette - n'ait pas informé la recourante de ce qu'une audience de faillite avait été fixée par le Tribunal, d'autant plus vu l'importance que cette audience revêtait pour la société. Dans ces conditions, la Cour considère que la recourante devait s'attendre à recevoir directement la citation pour l'audience. Elle devait se comporter conformément aux règles de la bonne foi et, en particulier, se préoccuper de ce que les actes judiciaires concernant la procédure de faillite puissent lui être notifiés. Au lieu de cela, elle n'a pas retiré le pli recommandé qui lui avait été adressé le 22 juin 2018.</w:t>
      </w:r>
    </w:p>
    <w:p>
      <w:r>
        <w:t>Il n'y a donc pas lieu de considérer le jugement attaqué comme nul. Dans la mesure où la recourante ne fait valoir aucun argument en faveur du rejet de la réquisition de faillite (art. 172 à 173a LP), le recours sera rejeté.</w:t>
      </w:r>
    </w:p>
    <w:p>
      <w:r>
        <w:rPr>
          <w:b/>
        </w:rPr>
        <w:t>E. 3</w:t>
      </w:r>
    </w:p>
    <w:p>
      <w:r>
        <w:t>La recourante, qui succombe (art. 106 al. 1 CPC) sera condamnée aux frais judiciaires, arrêtés à 220 fr. (art. 52 let. b et 61 al. 1 OELP). Ces frais seront compensés avec l'avance effectuée, laquelle demeure acquise à l'état de Genève (art. 111 al. 1 CPC).</w:t>
      </w:r>
    </w:p>
    <w:p>
      <w:r>
        <w:t>La recourante sera également condamnée aux dépens de l'intimée, arrêtés à 300 fr., débours et TVA inclus (art. 96 et 105 al. 2 CPC; art. 85, 88 et 90 RTFMC; art. 25 et 26 LaCC). * * * * *</w:t>
      </w:r>
    </w:p>
    <w:p>
      <w:r>
        <w:t>- 6/6 -</w:t>
      </w:r>
    </w:p>
    <w:p>
      <w:r>
        <w:t>C/12823/2018 PAR CES MOTIFS, La Chambre civile : A la forme : Déclare recevable le recours interjeté le 17 juillet 2018 par A______ SA, en liquidation contre le jugement JTPI/10952/2018 rendu le 5 juillet 2018 par le Tribunal de première instance dans la cause C/12823/2018-5 SFC. Au fond : Le rejette. Déboute les parties de toutes autres conclusions. Sur les frais : Arrête les frais judiciaires du recours à 220 fr., les met à la charge de A______ SA, en liquidation et les compense avec l'avance de frais fournie, laquelle demeure acquise à l'Etat de Genève. Condamne A______ SA, en liquidation à verser à B______ 300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