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ACJC/1662/2017 vom 22. Dezember 2017</w:t>
      </w:r>
    </w:p>
    <w:p>
      <w:r>
        <w:t>GE Cour de justice, 2017-12-22, FR</w:t>
      </w:r>
    </w:p>
    <w:p>
      <w:r>
        <w:rPr>
          <w:b/>
        </w:rPr>
        <w:t xml:space="preserve">Quelle: </w:t>
      </w:r>
      <w:r>
        <w:t>https://mcp.opencaselaw.ch/entscheid/ge_gerichte_ACJC_1662_2017</w:t>
      </w:r>
    </w:p>
    <w:p>
      <w:r>
        <w:t>FR: GE_GERICHTE ACJC/1662/2017 du 22 décembre 2017</w:t>
      </w:r>
    </w:p>
    <w:p>
      <w:r>
        <w:t>IT: GE_GERICHTE ACJC/1662/2017 del 22 dicembre 2017</w:t>
      </w:r>
    </w:p>
    <w:p>
      <w:pPr>
        <w:pStyle w:val="Heading2"/>
      </w:pPr>
      <w:r>
        <w:t>Erwägungen</w:t>
      </w:r>
    </w:p>
    <w:p>
      <w:r>
        <w:rPr>
          <w:b/>
        </w:rPr>
        <w:t>E. 1</w:t>
      </w:r>
    </w:p>
    <w:p>
      <w:r>
        <w:t>La Cour examine d'office si les conditions de recevabilité sont remplies (art. 59 et 60 CPC).</w:t>
      </w:r>
    </w:p>
    <w:p>
      <w:r>
        <w:rPr>
          <w:b/>
        </w:rPr>
        <w:t>E. 1.1</w:t>
      </w:r>
    </w:p>
    <w:p>
      <w:r>
        <w:t>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in Basler Kommentar ZPO, 2ème éd., 2013, n. 14 ad art. 212 CPC; GLOOR/UMBRICHT, in Kurzkommentar ZPO, n. 6 ad art. 212 CPC).</w:t>
      </w:r>
    </w:p>
    <w:p>
      <w:r>
        <w:rPr>
          <w:b/>
        </w:rPr>
        <w:t>E. 1.2</w:t>
      </w:r>
    </w:p>
    <w:p>
      <w:r>
        <w:t>En l'espèce, l'acte expédié le 26 avril 2017 remplit les conditions formelles du recours et a été introduit auprès de l'instance de recours dans les trente jours à compter de la notification de la décision motivée, de sorte qu'il est recevable (art. 321 al. 1 CPC).</w:t>
      </w:r>
    </w:p>
    <w:p>
      <w:r>
        <w:rPr>
          <w:b/>
        </w:rPr>
        <w:t>E. 1.3</w:t>
      </w:r>
    </w:p>
    <w:p>
      <w:r>
        <w:t>Le pouvoir d'examen de la Cour est limité à la violation du droit et à la constatation manifestement inexacte des faits (art. 320 CPC).</w:t>
      </w:r>
    </w:p>
    <w:p>
      <w:r>
        <w:rPr>
          <w:b/>
        </w:rPr>
        <w:t>E. 1.4</w:t>
      </w:r>
    </w:p>
    <w:p>
      <w:r>
        <w:t>A teneur de l'art. 326 al. 1 CPC, les conclusions, les allégations de faits et les preuves nouvelles sont irrecevables.</w:t>
      </w:r>
    </w:p>
    <w:p>
      <w:r>
        <w:t>En l'espèce, le courrier du 5 janvier 2017 produit nouvellement en seconde instance est, dès lors, irrecevable, étant précisé que cette conséquence ne modifie pas l'issue du litige.</w:t>
      </w:r>
    </w:p>
    <w:p>
      <w:r>
        <w:rPr>
          <w:b/>
        </w:rPr>
        <w:t>E. 2</w:t>
      </w:r>
    </w:p>
    <w:p>
      <w:r>
        <w:t>La recourante reproche au Tribunal d'avoir jugé sans considérer le fond du litige ni ses conclusions. Elle soutient avoir conclu un contrat d'entreprise avec l'intimée, que celle-ci a formé une opposition abusive, ce d'autant plus qu'elle a versé 200 fr. par la suite. Les frais de recouvrement n'étaient pas exagérés compte tenu du temps consacré par sa secrétaire pour les rappels téléphoniques et écrits, (2h à 40 fr. de l'heure), puis la rédaction de la réquisition de poursuite, la requête de conciliation et le déplacement du responsable de la société au Tribunal (2h à 60 fr.), soit 200 fr. de frais arrêtés à 150 fr. Par ailleurs, elle conteste l'augmentation des frais de procédure de 100 fr. à 200 fr. au motif que le Tribunal ne facture plus d'émolument depuis 2017 pour ce genre de requête.</w:t>
      </w:r>
    </w:p>
    <w:p>
      <w:r>
        <w:t>- 5/8 -</w:t>
      </w:r>
    </w:p>
    <w:p>
      <w:r>
        <w:t>C/25272/2016</w:t>
      </w:r>
    </w:p>
    <w:p>
      <w:r>
        <w:rPr>
          <w:b/>
        </w:rPr>
        <w:t>E. 2.1</w:t>
      </w:r>
    </w:p>
    <w:p>
      <w:r>
        <w:t>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w:t>
      </w:r>
    </w:p>
    <w:p>
      <w:r>
        <w:t>Le débiteur qui est en demeure pour le paiement d'une somme d'argent doit l'intérêt moratoire à 5% l'an (art. 104 al. 1 CO).</w:t>
      </w:r>
    </w:p>
    <w:p>
      <w:r>
        <w:t>Selon THEVENOZ, une facture indiquant un délai de paiement "payable à 30 jours" est une interpellation à terme et déploie des effets à son expiration (Commentaire romand, Code des obligations I, 2ème édition, 2012, n. 24 ad art. 102 CO; dans le même sens : RÜETSCHI, Zahlbar "30 Tage netto" Der Beginn der Verzins- ungspflicht im Vertrangsrecht unter besonderer Berücksichtigung von Rechnun- gen zahlbar "30 Tage netto" in RSJ 99/2003 p. 241).</w:t>
      </w:r>
    </w:p>
    <w:p>
      <w:r>
        <w:t>Selon l'art. 106 al. 1 CO, lorsque le dommage éprouvé par le créancier est supérieur à l'intérêt moratoire, le débiteur est tenu de réparer également le dommage, s'il ne prouve qu'aucune faute ne lui est imputable.</w:t>
      </w:r>
    </w:p>
    <w:p>
      <w:r>
        <w:t>Le dommage supplémentaire au sens de cette disposition correspond à l'intérêt que l'exécution de l'obligation en temps utile pouvait représenter pour le créancier et résulte aussi bien d'une perte subie (damnum emergens) que d'un gain manqué (lucrum cessans). A ce dernier titre, le créancier peut réclamer la réparation du dommage qu'il a subi, voire subit encore, pour avoir été privé, respectivement être toujours privé, du fait de la demeure de son débiteur, de la possibilité de placer son argent à un taux supérieur à celui de l'intérêt moratoire (arrêt du Tribunal fédéral 4C.459/2004 du 2 mai 2005 consid. 3.1; 4C.141/1993 du 19 août 1994, consid. 4a et les références citées). Comme la loi présume que le dommage est de</w:t>
      </w:r>
    </w:p>
    <w:p>
      <w:r>
        <w:rPr>
          <w:b/>
        </w:rPr>
        <w:t>E. 2.2</w:t>
      </w:r>
    </w:p>
    <w:p>
      <w:r>
        <w:t>En l'espèce, la facture du 19 avril 2016 pour le montant de 292 fr., réduit à 200 fr. à la suite du paiement de "l'assurance", indiquait un délai de paiement à 30 jours, de sorte qu'elle vaut interpellation de l'intimée, laquelle s'est trouvée en demeure à l'échéance de ce délai, estimé au 26 mai 2016 (expédition de la facture le 19 avril 2016, réceptionné au plus tard le lundi 25 avril 2016 et 30 jours de délai échéant le 25 mai 2016). Le montant de 200 fr. a ainsi porté intérêt à 5% l'an</w:t>
      </w:r>
    </w:p>
    <w:p>
      <w:r>
        <w:t>- 6/8 -</w:t>
      </w:r>
    </w:p>
    <w:p>
      <w:r>
        <w:t>C/25272/2016 du 26 mai au 28 décembre 2016 (soit 216 jours), soit des intérêts moratoires arrondis à 6 fr. (200 fr. x 5% = 10 fr. pour 365 jours et X = 216 jours x 10 fr. ÷ 365 jours).</w:t>
      </w:r>
    </w:p>
    <w:p>
      <w:r>
        <w:t>En payant la somme de 200 fr. le 28 décembre 2016, l'intimée n'a pas soldé la dette, puisque son paiement s'est imputé d'abord sur les intérêts, puis sur le capital (art. 85 al. 1 CO), soldant ainsi les intérêts moratoires (6 fr.) et seulement une partie de la dette, à concurrence de 194 fr.</w:t>
      </w:r>
    </w:p>
    <w:p>
      <w:r>
        <w:t>Le Tribunal aurait donc dû ordonner la mainlevée définitive à concurrence de 200 fr. plus intérêts à 5% l'an dès le 26 mai 2016 sous déduction de 200 fr. payés le 28 décembre 2016, les frais de la poursuite suivant le sort de celle-ci.</w:t>
      </w:r>
    </w:p>
    <w:p>
      <w:r>
        <w:t>En revanche, la prétention de la recourante en paiement de 150 fr. est injustifiée. L'indication figurant sur le rapport de l'intervention selon laquelle la recourante se réservait le droit de facturer de tels frais en cas de procédure de recouvrement n'a aucune valeur légale, puisqu'elle les a imposés unilatéralement à l'intimée après l'exécution de l'intervention, que ce montant est excessif et qu'il n'est pas prouvé. La recourante s'est prévalue d'heures de secrétariat pour des relances téléphoniques, la rédaction de rappels, de la réquisition de poursuite et ses vacations au Tribunal. Or, à l'époque de la réquisition de poursuite le 2 septembre 2016, la recourante n'avait pas encore saisi le juge. Le fait qu'elle ait adressé un rappel le 5 juillet 2016 - le seul produit à la procédure - ne justifie pas des frais aussi excessifs, ce d'autant plus que ce type de frais ne rentre pas dans la notion du dommage supplémentaire au sens de l'art. 106 al. 1 CO tel que définie ci-dessus.</w:t>
      </w:r>
    </w:p>
    <w:p>
      <w:r>
        <w:t>La prétention de la recourante n'est dès lors pas fondée à cet égard. 3. 3.1 Les frais judiciaires sont mis à la charge de la partie succombante (art. 95 et 106 1ère phrase CPC). Lorsqu'aucune des parties n'obtient entièrement gain de cause, les frais sont répartis selon le sort de la cause (art. 106 al. 2 CPC).</w:t>
      </w:r>
    </w:p>
    <w:p>
      <w:r>
        <w:t>Si l’instance de recours statue à nouveau, elle se prononce sur les frais de la première instance (art. 318 al. 3 CPC).</w:t>
      </w:r>
    </w:p>
    <w:p>
      <w:r>
        <w:t>Les frais judiciaires de première instance seront fixés à 100 fr., l'émolument complémentaire n'étant pas justifié puisque la prétention de la recourante était très partiellement fondée.</w:t>
      </w:r>
    </w:p>
    <w:p>
      <w:r>
        <w:t>Les frais judiciaires du recours seront fixés à 200 fr. (art. 95 al. 1, 106 al. 1 CPC, 15 et 38 RTFMC).</w:t>
      </w:r>
    </w:p>
    <w:p>
      <w:r>
        <w:t>Ces frais seront répartis à parts égales entre les parties puisque la recourante a obtenu gain de cause sur le principe de sa prétention, mais a pris des conclusions en paiement exagérées (art. 95, 104 al. 1, 105, 106 al. 1 et al. 2 CPC). Ils sont</w:t>
      </w:r>
    </w:p>
    <w:p>
      <w:r>
        <w:t>- 7/8 -</w:t>
      </w:r>
    </w:p>
    <w:p>
      <w:r>
        <w:t>C/25272/2016 entièrement couverts par les avances de frais opérées par la recourante en première et seconde instance, lesquelles demeurent acquises (art. 111 al. 1 CPC).</w:t>
      </w:r>
    </w:p>
    <w:p>
      <w:r>
        <w:t>L'intimée sera dès lors condamnée à verser à la recourante la somme de 150 fr. à titre de frais judiciaires (300 fr. ÷ 2).</w:t>
      </w:r>
    </w:p>
    <w:p>
      <w:r>
        <w:t>Il n'est pas alloué de dépens (art. 113 al. 1 CPC). * * * * *</w:t>
      </w:r>
    </w:p>
    <w:p>
      <w:r>
        <w:t>- 8/8 -</w:t>
      </w:r>
    </w:p>
    <w:p>
      <w:r>
        <w:t>C/25272/2016 PAR CES MOTIFS, La Chambre civile : A la forme : Déclare recevable le recours formé le 26 avril 2017 par A______ contre le jugement JCTPI/130/2017 rendu le 23 mars 2017 par le Tribunal de première instance dans la cause C/25272/2016-12. Au fond : Annule ce jugement et statuant à nouveau : Prononce la mainlevée définitive de l'opposition formée au commandement de payer no 1______à concurrence de 200 fr. plus intérêts à 5% l'an dès le 26 mai 2016 sous déduction de 200 fr. payés le 28 décembre 2016. Déboute les parties de toutes autres conclusions. Sur les frais : Arrête les frais judiciaires de première instance et du recours à 300 fr., les mets à la charge d'A______ et de B______ par moitié chacune, à savoir 150 fr. à la charge de A______ et 150 fr. à la charge de B______. Condamne B______ à verser la somme de 150 fr. à A______ à titre de frais judiciaires. Dit qu'il n'est pas alloué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 (art. 73 al. 1 et 104 al. 1 CO), il appartient au créancier d'apporter la preuve concrète d'un dommage supérieur (art. 106 CO en relation avec l'art. 8 CC; cf. ATF 123 III 241 consid. 3a; arrêt 4C.141/1993 du 19 août 1994, consid. 4). Le demandeur doit rendre hautement vraisemblable l'utilisation qu'il aurait faite de l'argent et ses conséquences (arrêt du Tribunal fédéral 4C.459/2004 du 2 mai 2005 consid. 3.1).</w:t>
      </w:r>
    </w:p>
    <w:p>
      <w:r>
        <w:t>Selon l'art. 85 al. 1 CO, le débiteur ne peut imputer un paiement partiel sur le capital qu'en tant qu'il n'est pas en retard pour les intérêts ou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