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ACJC/1660/2017 vom 18. Dezember 2017</w:t>
      </w:r>
    </w:p>
    <w:p>
      <w:r>
        <w:t>GE Cour de justice, 2017-12-18, FR</w:t>
      </w:r>
    </w:p>
    <w:p>
      <w:r>
        <w:rPr>
          <w:b/>
        </w:rPr>
        <w:t xml:space="preserve">Quelle: </w:t>
      </w:r>
      <w:r>
        <w:t>https://mcp.opencaselaw.ch/entscheid/ge_gerichte_ACJC_1660_2017</w:t>
      </w:r>
    </w:p>
    <w:p>
      <w:r>
        <w:t>FR: GE_GERICHTE ACJC/1660/2017 du 18 décembre 2017</w:t>
      </w:r>
    </w:p>
    <w:p>
      <w:r>
        <w:t>IT: GE_GERICHTE ACJC/1660/2017 del 18 dicembre 2017</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let6. b et al. 2 CPC). En l'espèce, la cause porte uniquement sur la contribution due à l'épouse dont la valeur capitalisée est supérieure à 10'000 fr. (art. 92 CPC). La voie de l'appel est dès lors ouverte.</w:t>
      </w:r>
    </w:p>
    <w:p>
      <w:r>
        <w:rPr>
          <w:b/>
        </w:rPr>
        <w:t>E. 1.2</w:t>
      </w:r>
    </w:p>
    <w:p>
      <w:r>
        <w:t>Interjeté dans le délai utile de dix jours (art. 271 let. a et 314 al. 1 CPC) et suivant la forme prescrite par la loi (art. 130, 131, 311 al. 1 CPC), l'appel est recevable. En effet, si le mémoire d'appel est volumineux comme l'indique l'intimé, l'appelante exposant les faits sur une cinquantaine de pages, celle-ci indique néanmoins expressément quels points du jugement sont critiqués de sorte qu'il est recevable. Sont également recevables le mémoire de réponse ainsi que les réplique et du duplique des parties (art. 248 let. d, 312 al. 1 et 314 al. 1 CPC).</w:t>
      </w:r>
    </w:p>
    <w:p>
      <w:r>
        <w:rPr>
          <w:b/>
        </w:rPr>
        <w:t>E. 1.3</w:t>
      </w:r>
    </w:p>
    <w:p>
      <w:r>
        <w:t>S'agissant d'un appel,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seule la contribution à l'entretien de l'époux est litigieuse.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t>- 8/17 -</w:t>
      </w:r>
    </w:p>
    <w:p>
      <w:r>
        <w:t>C/25223/2013</w:t>
      </w:r>
    </w:p>
    <w:p>
      <w:r>
        <w:rPr>
          <w:b/>
        </w:rPr>
        <w:t>E. 2</w:t>
      </w:r>
    </w:p>
    <w:p>
      <w:r>
        <w:t>Les parties ont produit chacune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(arrêts du Tribunal fédéral 5A_86/2016 du 5 septembre 2016 consid. 2.2; 5A_266/2015 du 24 juin 2015 consid. 3.2.2 et 3.2.3).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2011, n. 3 ad art. 317 CPC).</w:t>
      </w:r>
    </w:p>
    <w:p>
      <w:r>
        <w:rPr>
          <w:b/>
        </w:rPr>
        <w:t>E. 2.2</w:t>
      </w:r>
    </w:p>
    <w:p>
      <w:r>
        <w:t>En l'espèce, les pièces produites par les parties sont recevables – à l'exclusion de la pièce 142 produite par l'appelante relative à une projection fiscale, au demeurant dénuée de force probante, qu'elle aurait eu la possibilité de produire en première instance – car elles se rapportent à des faits intervenus postérieurement à la mise en délibération de la cause devant le premier juge ou consistent dans des pièces qui ne pouvaient être obtenues antérieurement, tel l'avis de taxation de l'appelante. En revanche, les nouveaux allégués des parties se rapportant à des faits survenus avant que le premier juge ait gardé la cause à juger sont irrecevables.</w:t>
      </w:r>
    </w:p>
    <w:p>
      <w:r>
        <w:rPr>
          <w:b/>
        </w:rPr>
        <w:t>E. 3</w:t>
      </w:r>
    </w:p>
    <w:p>
      <w:r>
        <w:t>L'appel porte exclusivement sur la question du montant de la contribution à l'entretien de l'appelante, le principe d'un tel versement n'étant pas contesté. L'appelante reproche au Tribunal d'avoir fait application de la méthode du minimum vital élargi pour établir ses besoins alors que les moyens financiers</w:t>
      </w:r>
    </w:p>
    <w:p>
      <w:r>
        <w:t>- 9/17 -</w:t>
      </w:r>
    </w:p>
    <w:p>
      <w:r>
        <w:t>C/25223/2013 élevés des parties impliquent le maintien de son train de vie. Elle conteste également la manière dont le premier juge a établi les revenus et les charges de chacun des époux.</w:t>
      </w:r>
    </w:p>
    <w:p>
      <w:r>
        <w:rPr>
          <w:b/>
        </w:rPr>
        <w:t>E. 3.1</w:t>
      </w:r>
    </w:p>
    <w:p>
      <w:r>
        <w:t>Selon l'art. 276 CPC, le Tribunal ordonne les mesures provisionnelles nécessaires, les dispositions régissant la protection de l'union conjugale étant applicables par analogie (al. 1).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 121 I 97 consid. 3b.; arrêt du Tribunal fédéral 5A_828/2014 du 25 mars 2015 consid. 3).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(ATF 115 II 424 consid. 2; arrêt du Tribunal fédéral 5A_828/2014 du 25 mars 2015 consid. 3). Le revenu d'un indépendant est constitué par son bénéfice net, à savoir la différence entre les produits et les charges. En cas de revenus fluctuants, pour obtenir un résultat fiable, il convient de tenir compte, en règle générale, du bénéfice net moyen réalisé durant plusieurs années (dans la règle, les trois dernières). Plus les fluctuations de revenus sont importantes et les données fournies incertaines, plus la période de comparaison doit être longue (arrêts du Tribunal fédéral 5A_874/2014 du 8 mai 2015 consid. 5.2.1; 5A_259/2012 du 14 novembre 2012 consid. 4.1 et la référence). Dans certaines circonstances, il peut être fait abstraction des bilans présentant des situations comptables exceptionnelles, à savoir des bilans attestant de résultats particulièrement bons ou</w:t>
      </w:r>
    </w:p>
    <w:p>
      <w:r>
        <w:t>- 10/17 -</w:t>
      </w:r>
    </w:p>
    <w:p>
      <w:r>
        <w:t>C/25223/2013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Tribunal fédéral 5A_564/2014 du 1er octobre 2014 consid. 3.1; 5P.342/2001 du 20 décembre 2001 consid. 3a et les références).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arrêts cités). L'obligation d'entretien du conjoint l'emporte sur celle de l'enfant majeur. Les frais d'entretien de l'enfant majeur ne doivent dès lors pas être inclus dans le minimum vital (élargi) de l'époux débirentier. L'enfant majeur dont les prétentions ne peuvent être satisfaite par le parent débirentier doit, cas échéant, rechercher directement l'autre parent – crédirentier – pour autant que ce dernier dispose d'une capacité contributive suffisante (ATF 132 III 209 consid. 2.3). 3.2.1 L'appelante reproche au Tribunal d'avoir établi sa capacité de gain en prenant en compte les années 2014 à 2016. Elle considère que l'année 2013 devait également être prise en considération, et qu'il ne doit être tenu compte que des années 2016 et 2017 pour l'avenir. Dès lors qu'il a gardé la cause à juger au mois de mai 2017, on ne peut reprocher au Tribunal de ne pas s'être fondé sur l'année 2017 pour procéder au calcul du revenu moyen de l'appelante. C'est également à juste titre qu'il a retenu que celle- ci avait réalisé un revenu de 90'000 fr. en 2016 puisque l'épouse a admis avoir facturé des honoraires pour ce montant et qu'on ne saurait faire supporter à l'intimé leur non encaissement par l'appelante, qui n'a pas rendu vraisemblable avoir entamé les poursuites nécessaires à leur recouvrement. A cela s'ajoute que l'appelante réclame une contribution à son entretien avec effet rétroactif au mois de janvier 2014, de sorte que c'est à bon droit que le premier juge s'est fondé sur les années 2014 et 2015 – alors que cela faisait déjà deux ans que l'épouse avait réduit son activité – pour déterminer le revenu mensuel moyen de l'appelante. Il résulte des bilans de l'appelante que l'année 2013 a été une année exceptionnellement mauvaise, tout comme l'année 2012 a été particulièrement bonne, de sorte qu'il se justifiait d'en faire abstraction. Devant la Cour, l'appelante allègue que ses revenus diminueront à l'avenir en raison de ses problèmes de santé. Elle ne rend toutefois pas vraisemblable avoir formé une demande auprès de l'assurance-invalidité et si son médecin a attesté en mai 2016 qu'elle ne pouvait plus travailler, une année plus tard l'appelante exerçait toujours son activité,</w:t>
      </w:r>
    </w:p>
    <w:p>
      <w:r>
        <w:t>- 11/17 -</w:t>
      </w:r>
    </w:p>
    <w:p>
      <w:r>
        <w:t>C/25223/2013 alléguant même que ses médecins l'encourageaient à continuer de travailler. L'appelante n'a elle-même pas plaidé devoir totalement cesser son activité puisqu'elle s'impute un revenu professionnel. Dès lors, il sera retenu que, comme l'année 2013, l'année 2017 a été exceptionnellement mauvaise pour l'appelante sans qu'il soit admis que le revenu réalisé en 2017 perdurera à l'avenir. Par conséquent, il y a lieu de calculer le revenu moyen de l'appelante sur les années 2014 à 2017. Entre 2014 et octobre 2017, l'appelante a réalisé un revenu brut de 322'436 fr. (106'223 fr. + 117'067 fr. + 90'000 fr. + 9'146 fr.). Ses charges professionnelles se sont élevées à 2'894 fr. en 2015. L'appelante n'a pas documenté ses charges pour les années 2014, 2016 et 2017. Il sera retenu qu'elles étaient également de l'ordre de 3'000 fr. pour les années 2014 et 2016, puisque les revenus étaient semblables à 2015. En revanche aucune ne charge sera retenue pour 2017 vu la faible activité de l'appelante. Les charges professionnelles de l'appelante étaient donc de 8'894 fr. entre 2014 et octobre 2017. Son revenu mensuel net moyen sera ainsi estimé à 6'816 fr. [(322'436 fr. - 8'894 fr.) / 46]. A cette somme doit être ajoutée la somme arrêtée par le premier juge à 568 fr. pour les revenus immobiliers de l'appelante, un montant supérieur n'ayant pas été rendu vraisemblable par intimé. A juste titre, l'intimé fait valoir qu'il doit également être tenu compte des revenus de la fortune de l'appelante, sur lesquels celle-ci n'a pas donné d'indication. Cette fortune se monte à 1'912'300 fr. (2'137'145 fr. - 346'986 fr. + 122'133 fr.). Compte tenu des rendements actuels des placements, lesquels sont notoirement faibles, la Cour retiendra le taux de 1% l'an fixé par l'art. 60 al. 1 LIPP (ACJC/716/2016 du 20 mai 2016 publié sur le site du Pouvoir judiciaire). Les revenus de la fortune mobilière de l'intimé seront ainsi estimés à 19'000 fr. par an, soit environ 1'600 fr. par mois. Par conséquent, il sera retenu que l'appelante dispose d'un revenu mensuel net de 8'984 fr. (6'816 fr. + 568 fr. + 1'600 fr.), arrondi à 9'000 fr. 3.2.2 En sus de la somme de 16'401 fr. retenue par le premier juge au titre de ses charges, l'appelante soutient que les sommes suivantes doivent être admises : 2'400 fr. de frais de nourriture/produit d'entretien, 80 fr. de frais de taxi, 667 fr. d'habits, 400 fr. de restaurant, 2'917 fr. pour les vacances, 1'250 fr. pour les week- ends, 84 fr. de publications, 6'000 fr. de charges hypothécaires pour E______, 925 fr. de charges hypothécaires pour l'Espagne, 1'164 fr. de frais d'entretien pour l'Espagne, 125 fr. d'essence, 500 fr. de frais de garage, 1'278 fr. 25 d'entretien des enfants majeurs et 16'262 fr. d'impôts, portant ainsi le total de ses charges à 50'453 fr.</w:t>
      </w:r>
    </w:p>
    <w:p>
      <w:r>
        <w:t>- 12/17 -</w:t>
      </w:r>
    </w:p>
    <w:p>
      <w:r>
        <w:t>C/25223/2013 Le Tribunal a admis un entretien de base selon les normes OP de 1'620 fr. pour l'appelante, écartant ses frais de nourriture/produits d'entretien allégués à raison de 2'400 fr. et ses frais d'habillement allégués pour 667 fr. Dès lors qu'il est établi que la famille, alors composée de quatre personnes, dépensait 14'000 fr. par mois pour ses frais courants, soit 3'500 fr. par personne, et vu le niveau de vie des époux et de la profession de l'appelante – qui implique une tenue vestimentaire particulière – les frais allégués de 3'067 fr. au total pour les frais d'entretien de base sont vraisemblables de par leur nature et leur montant, de sorte qu'ils seront retenus en lieu et place du montant de base de 1'620 fr. Compte tenu de l'état de santé de l'appelante, des frais de taxi à raison de 80 fr. par mois pour se rendre chez le médecin sont admissibles vu le train de vie des parties et dès lors qu'ils ne seront vraisemblablement pas remboursés par l'assurance- maladie. En outre, il est hautement vraisemblable que les parties se rendaient plusieurs fois par mois au restaurant, de sorte que la somme alléguée de 400 fr. par mois ne semble pas disproportionnée. Il est également établi que les parties partaient en vacances et en week-end du temps de la vie commune et que l'intimé prenait ces frais en charge. Les documents produits par l'appelante ne permettent pas de déterminer le coût exact de ces voyages, ce d'autant plus que les factures produites concernent toute la famille. Dès lors, seul un montant de 2'000 fr. par mois sera admis pour ce poste, ce qui permettra à l'appelante d'effectuer deux voyages par an (6'000 fr. par voyage) et d'assumer des frais de week-end (1'000 fr. par week-end). Les frais d'essence – estimés à 100 fr. par mois par le premier juge – apparaissent raisonnables et l'appelante n'a pas rendu vraisemblable qu'un tel montant serait insuffisant. Le Tribunal a d'ailleurs retenu une somme de 93 fr. par mois pour les frais de TCS alors que ce montant correspond à la cotisation annuelle, de sorte que la différence de 85 fr. peut-être attribuée aux frais d'essence (93 fr. – 8 fr.). Par ailleurs, les publications professionnelles acquises peuvent être déduites de ses frais généraux et l'appelante n'a pas indiqué à quelles publications elle serait abonnée. C'est donc à bon droit que le premier juge n'en a pas tenu compte. Conformément à la jurisprudence, il n'y a pas lieu d'inclure les frais d'entretien des enfants majeurs dans les charges de l'appelante, ceux-ci devant, cas échéant, réclamer une contribution à leur propre entretien à leur père. Enfin, depuis 2011 les charges hypothécaires des biens immobiliers copropriétés des époux, les frais d'entretien de la maison en Espagne et les frais de garage de l'appelante sont assumés par l'intimé sans que l'accès n'en soit restreint à l'appelante. Certes, celle-ci s'acquittait d'une partie de ces charges du temps de la vie commune – hormis les frais de parking –, cela étant il n'est pas nécessaire, sur</w:t>
      </w:r>
    </w:p>
    <w:p>
      <w:r>
        <w:t>- 13/17 -</w:t>
      </w:r>
    </w:p>
    <w:p>
      <w:r>
        <w:t>C/25223/2013 mesures provisionnelles et pour la durée de la procédure, de modifier la prise en charge de ces frais, qui sont actuellement acquittés par l'intimé. Cela impliquerait en effet qu'une contribution plus importante soit versée par l'intimé à l'appelante afin que celle-ci puisse reverser les sommes correspondantes. Aussi, l'intimé sera- t-il uniquement condamné à continuer de s'en acquitter. Il n'y a pas lieu, sur mesures provisionnelles, de statuer sur la part devant être acquittée au nom et pour le compte de l'appelante, cette question ressortant de la liquidation du régime matrimonial. Il en ira de même des impôts de l'appelante, dont le montant ne peut, sur mesures provisionnelles, être correctement évalué, et que l'intimé acquittait déjà du temps de la vie commune. Par conséquent, les autres charges admises par le premier juge pour l'appelante n'étant pas remises en cause, les charges admissibles permettant à celle-ci de maintenir son train de vie durant la procédure s'élèvent à 20'328 fr. (16'401 fr. – 1'620 fr. + 3'067 fr. + 80 fr. + 400 fr. + 2'000 fr.). 3.2.3 Il est superflu de déterminer les revenus et les charges de l'intimé à ce stade de la procédure, puisque celui-ci admet réaliser à tout le moins un revenu suffisant pour pouvoir assumer ses propres charges ainsi que le train de vie mené par l'appelante avant la séparation, ne discutant que le niveau de celui-ci. 3.2.4 Entre janvier 2014 et octobre 2017, l'appelante a réalisé un revenu mensuel net moyen de 7'384 fr. (6'816 fr. + 568 fr.), sans tenir compte des revenus de sa fortune, de sorte que son déficit sur cette période s'est élevé à 595'424 fr. [(20'328 fr. – 7'384 fr.) x 46 mois]. Durant la même période, l'intimé lui a versé une somme totale de 683'800 fr. (10'300 fr. x 16 mois, de janvier 2014 à avril 2015, + 17'300 fr. x 30 mois, de mai 2015 à octobre 2017), soit 88'376 fr. (683'800 fr. – 595'424 fr.) de plus que nécessaire, de sorte qu'il n'y a pas lieu d'ordonner un paiement avec effet rétroactif. A l'avenir, le déficit de l'appelante sera de 11'328 fr. (20'328 fr. – 9'000 fr.). Par conséquent, la contribution d'entretien de 12'000 fr. que l'intimé se propose de verser et qui a été entérinée par le premier juge s'avère adéquate. Le jugement sera en revanche complété en ce sens que l'intimé sera condamné en sus à prendre en charge les impôts de l'appelante – pour l'année 2014 et les suivantes eu égard aux conclusions de l'appelante – ainsi qu'à s'acquitter des charges hypothécaires des biens immobiliers copropriété des époux. Par conséquent, par souci de clarté, les chiffres 1 et 2 du dispositif de l'ordonnance seront annulés (art. 318 al. 1 let. b CPC) et il sera statué dans le sens de ce qui précède.</w:t>
      </w:r>
    </w:p>
    <w:p>
      <w:r>
        <w:rPr>
          <w:b/>
        </w:rPr>
        <w:t>E. 4</w:t>
      </w:r>
    </w:p>
    <w:p>
      <w:r>
        <w:t>L'appelante réclame le paiement d'une provisio ad litem de 80'000 fr.</w:t>
      </w:r>
    </w:p>
    <w:p>
      <w:r>
        <w:t>- 14/17 -</w:t>
      </w:r>
    </w:p>
    <w:p>
      <w:r>
        <w:t>C/25223/2013</w:t>
      </w:r>
    </w:p>
    <w:p>
      <w:r>
        <w:rPr>
          <w:b/>
        </w:rPr>
        <w:t>E. 4.1</w:t>
      </w:r>
    </w:p>
    <w:p>
      <w:r>
        <w:t>La provisio ad litem a pour but de permettre à chaque conjoint de défendre correctement ses propres intérêts dans une procédure judiciaire, même de nature matrimoniale. L'obligation d'une partie de faire à l'autre l'avance des frais du procès pour lui permettre de sauvegarder ses intérêts, découle du devoir général d'entretien et d'assistance des conjoints (art. 163 CC; ATF 117 II 127 consid. 6). Elle consiste en une avance garantissant à la partie sans ressources ses frais de procédure et d'avocat (DE LUZE/PAGE/STOUDMANN, Droit de la famille, 2013, n. 1.6 ad art. 276 CPC).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w:t>
      </w:r>
    </w:p>
    <w:p>
      <w:r>
        <w:rPr>
          <w:b/>
        </w:rPr>
        <w:t>E. 4.2</w:t>
      </w:r>
    </w:p>
    <w:p>
      <w:r>
        <w:t>En l'espèce, l'appelante dispose d'une fortune mobilière de plus de deux millions de francs notamment composée d'avoirs bancaires. Son compte personnel (1______) présentait un solde de 122'133 fr. au 31 août 2017 et l'appelante a admis avoir d'ores et déjà acquitté une partie de ses frais d'avocat au débit de ce compte. A cela s'ajoute qu'entre 2014 et 2017, l'intimé a versé des sommes dépassant de 80'000 fr. la couverture des besoins de l'appelante, de sorte qu'elle était à même de s'acquitter des frais de son conseil. Dès lors, c'est à juste titre que le premier juge a débouté l'appelante de ses conclusions en versement d'une provisio ad litem. Le jugement sera ainsi confirmé sur ce point. 5. 5.1 Si l'instance d'appel statue à nouveau, elle se prononce sur les frais de la première instance (art. 318 al. 3 CPC). Dès lors que le Tribunal a réservé le sort des frais judiciaires de première instance et que cela n'est pas critiqué en appel, la décision entreprise sera confirmée sur ce point. 5.2 Les frais judiciaires d'appel seront fixés à 3'400 fr., comprenant les frais relatifs à l'arrêt sur requête d'effet suspensif (art. 31 et 37 RTFMC). Compte tenu de la nature et de l'issue du litige, aucune des parties n'obtenant totalement gain de cause, les frais judiciaires seront mis à la charge des parties pour moitié chacune et chaque partie supportera ses propres dépens d'appel (art. 95 et 107 al. 1 let. c CPC).</w:t>
      </w:r>
    </w:p>
    <w:p>
      <w:r>
        <w:t>- 15/17 -</w:t>
      </w:r>
    </w:p>
    <w:p>
      <w:r>
        <w:t>C/25223/2013 6. 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 * * * *</w:t>
      </w:r>
    </w:p>
    <w:p>
      <w:r>
        <w:t>- 16/17 -</w:t>
      </w:r>
    </w:p>
    <w:p>
      <w:r>
        <w:t>C/25223/2013 PAR CES MOTIFS, La Chambre civile : A la forme : Déclare recevable l'appel interjeté le 11 septembre 2017 par A______ contre l'ordonnance OTPI/442/2017 rendue le 29 août 2017 par le Tribunal de première instance dans la cause C/25223/2013-19. Au fond : Annule les chiffres 1 et 2 du dispositif de l'ordonnance entreprise et, statuant à nouveau sur ces points : Donne acte à B______ de son engagement à verser à A______, par mois et d'avance, au titre de la contribution à son entretien, la somme de 12'000 fr. L'y condamne en tant que de besoin. Condamne B______ à s'acquitter des frais du parking utilisé par A______, jusqu'à concurrence de 327 fr. 25 par mois. Condamne B______ à s'acquitter de tous les impôts fédéraux, cantonaux et communaux de A______ relatifs aux années 2014 et suivantes, jusqu'à concurrence de 16'262 fr. par mois. Condamne, en tant que de besoin, B______ à s'acquitter de la totalité des intérêts et amortissements hypothécaires relatifs aux biens immobiliers de E______ (VD) et de F______ (Espagne). Confirme l'ordonnance attaquée pour le surplus. Déboute les parties de toutes autres conclusions. Sur les frais : Arrête les frais judiciaires d'appel à 3'400 fr. et les met pour moitié à la charge de chaque partie. Condamne A______ à verser 1'700 fr. à l'Etat de Genève à titre de frais judiciaires d'appel.</w:t>
      </w:r>
    </w:p>
    <w:p>
      <w:r>
        <w:t>- 17/17 -</w:t>
      </w:r>
    </w:p>
    <w:p>
      <w:r>
        <w:t>C/25223/2013 Condamne B______ à verser 1'700 fr. à l'Etat de Genève à titre de frais judiciaires d'appel.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octobre 2017 consid. 7.1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