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ACJC/165/2021 vom 5. Februar 2021</w:t>
      </w:r>
    </w:p>
    <w:p>
      <w:r>
        <w:t>GE Cour de justice, 2021-02-05, FR</w:t>
      </w:r>
    </w:p>
    <w:p>
      <w:r>
        <w:rPr>
          <w:b/>
        </w:rPr>
        <w:t xml:space="preserve">Quelle: </w:t>
      </w:r>
      <w:r>
        <w:t>https://mcp.opencaselaw.ch/entscheid/ge_gerichte_ACJC_165_2021</w:t>
      </w:r>
    </w:p>
    <w:p>
      <w:r>
        <w:t>FR: GE_GERICHTE ACJC/165/2021 du 5 février 2021</w:t>
      </w:r>
    </w:p>
    <w:p>
      <w:r>
        <w:t>IT: GE_GERICHTE ACJC/165/2021 del 5 febbraio 2021</w:t>
      </w:r>
    </w:p>
    <w:p>
      <w:pPr>
        <w:pStyle w:val="Heading2"/>
      </w:pPr>
      <w:r>
        <w:t>Erwägungen</w:t>
      </w:r>
    </w:p>
    <w:p>
      <w:r>
        <w:rPr>
          <w:b/>
        </w:rPr>
        <w:t>E. 1.1</w:t>
      </w:r>
    </w:p>
    <w:p>
      <w:r>
        <w:t>La cause présente des éléments d'extranéité en raison de la nationalité étrangère de l'enfant. Les règles de la LDIP s'appliquent, aucune convention internationale n'entrant en considération, dans la mesure où l'enfant n'a pas été déplacé en Suisse dans le but d'y être adopté.</w:t>
      </w:r>
    </w:p>
    <w:p>
      <w:r>
        <w:rPr>
          <w:b/>
        </w:rPr>
        <w:t>E. 1.2</w:t>
      </w:r>
    </w:p>
    <w:p>
      <w:r>
        <w:t>L'adoption est prononcée par l'autorité judiciaire ou administrative suisse du domicile de l'adoptant ou des époux adoptants (art. 75 al. 1 LDIP).</w:t>
      </w:r>
    </w:p>
    <w:p>
      <w:r>
        <w:t>En l'espèce, l'adoptante, tout comme le mineur, est domiciliée à Genève. La Chambre civile de la Cour de justice est par conséquent compétente, tant ratione loci que ratione materiae (art. 268 al. 1 CC et art. 120 al. 1 let. c LOJ).</w:t>
      </w:r>
    </w:p>
    <w:p>
      <w:r>
        <w:rPr>
          <w:b/>
        </w:rPr>
        <w:t>E. 2.1</w:t>
      </w:r>
    </w:p>
    <w:p>
      <w:r>
        <w:t>En application de l'art. 77 al. 1 LDIP, les conditions d'une adoption prononcée en Suisse sont régies par le droit suisse, soit les art. 264 ss CC. La requérante a fourni des soins et pourvu de manière appropriée à l'éducation de l'enfant depuis la naissance de celui-ci, soit depuis le ______ 2018, de sorte que la condition de la période minimale exigée par l'art. 264 al. 1 CC est remplie. Une personne peut adopter l'enfant de son conjoint, à condition que le couple fasse ménage commun depuis au moins trois ans (art. 264c al. 1 ch. 1 et al. 2 CC), ce qui est le cas en l'espèce, les époux A/C______ faisant à tout le moins ménage commun depuis leur mariage, célébré en 2007. La condition de l'écart d'âge maximum de 45 ans, imposée par l'art. 264d al. 1 CC, est également remplie, puisque 41 ans séparent l'adoptante de l'adopté. C______ a déclaré soutenir la requête d'adoption formée par son épouse et il ressort du rapport psycho-social d'enquête, exigé par l'art. 268a CC, que le prononcé de celle-ci sert l'intérêt du mineur. Les époux A/C______ forment en effet d'ores et déjà une famille avec leurs deux enfants, et rien ne justifie le statut différent actuel des mineurs. Le prononcé de l'adoption permettra de créer une double filiation pour l'enfant B______ et donnera un statut légal à un lien d'ores et déjà existant dans les faits. L'adoption sera dès lors prononcée.</w:t>
      </w:r>
    </w:p>
    <w:p>
      <w:r>
        <w:t>- 4/5 -</w:t>
      </w:r>
    </w:p>
    <w:p>
      <w:r>
        <w:t>C/29830/2019 Conformément à l'art. 267 al. 3 CC, les liens de filiation ne sont pas rompus avec C______. Le prononcé de l'adoption n'aura aucun effet sur les prénoms et nom de l'enfant, qui s'appelle d'ores et déjà B______.</w:t>
      </w:r>
    </w:p>
    <w:p>
      <w:r>
        <w:rPr>
          <w:b/>
        </w:rPr>
        <w:t>E. 2.2</w:t>
      </w:r>
    </w:p>
    <w:p>
      <w:r>
        <w:t>L'enfant étranger mineur acquiert, par l'adoption plénière par un citoyen suisse, la nationalité suisse (art. 4 LN).</w:t>
      </w:r>
    </w:p>
    <w:p>
      <w:r>
        <w:t>L'adopté sera par conséquent originaire de G______ (Genève).</w:t>
      </w:r>
    </w:p>
    <w:p>
      <w:r>
        <w:rPr>
          <w:b/>
        </w:rPr>
        <w:t>E. 3</w:t>
      </w:r>
    </w:p>
    <w:p>
      <w:r>
        <w:t>Les frais de la procédure, arrêtés à 1'000 fr., sont mis à la charge de la requérante; ils sont entièrement couverts par l'avance de frais de même montant, laquelle est acquise à l'Etat (art. 2 RTFMC; art. 98, 101 et 111 CPC).</w:t>
      </w:r>
    </w:p>
    <w:p>
      <w:r>
        <w:t>* * * * *</w:t>
      </w:r>
    </w:p>
    <w:p>
      <w:r>
        <w:t>- 5/5 -</w:t>
      </w:r>
    </w:p>
    <w:p>
      <w:r>
        <w:t>C/29830/2019 PAR CES MOTIFS, La Chambre civile : Prononce l'adoption du mineur B______, né le ______ 2018 à K______ (I______/Etats- Unis), par A______, née le ______ 1977 à F______ (Genève), originaire de G______ (Genève). Dit que le lien de filiation entre B______ et son père, C______, n'est pas rompu. Dit que B______ sera originaire de G______ (Genève). Arrête les frais de la procédure à 1'000 fr., les met à la charge de A______ et dit qu'ils sont compensés avec l'avance de frais versée, qui reste acquise à l'Etat de Genève. Siégeant : Monsieur Cédric-Laurent MICHEL, président; Mesdames Paola CAMPOMAGNANI et Jocelyne DEVILLE-CHAVANNE, juges; Madame Jessica QUINODOZ, greffière.</w:t>
      </w:r>
    </w:p>
    <w:p>
      <w:r>
        <w:t>Indication des voies de recours :</w:t>
      </w:r>
    </w:p>
    <w:p>
      <w:r>
        <w:t>Conformément aux art. 308 ss du code de procédure civile (CPC), la présente décision peut faire l'objet d'un appel par-devant la Chambre de surveillance de la Cour de justice dans les 10 jours qui suivent sa notification.</w:t>
      </w:r>
    </w:p>
    <w:p>
      <w:r>
        <w:t>L'appel doit être adressé à la Cour de justice, place du Bourg-de-Four 1, case postale 3108, 1211 Genève 3.</w:t>
      </w:r>
    </w:p>
    <w:p>
      <w:r>
        <w:t>Annexes pour le Service de l'état civil : Pièces déposées par les requérants.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