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ACJC/1658/2016 vom 4. Januar 2017</w:t>
      </w:r>
    </w:p>
    <w:p>
      <w:r>
        <w:t>GE Cour de justice, 2017-01-04, FR</w:t>
      </w:r>
    </w:p>
    <w:p>
      <w:r>
        <w:rPr>
          <w:b/>
        </w:rPr>
        <w:t xml:space="preserve">Quelle: </w:t>
      </w:r>
      <w:r>
        <w:t>https://mcp.opencaselaw.ch/entscheid/ge_gerichte_ACJC_1658_2016</w:t>
      </w:r>
    </w:p>
    <w:p>
      <w:r>
        <w:t>FR: GE_GERICHTE ACJC/1658/2016 du 4 janvier 2017</w:t>
      </w:r>
    </w:p>
    <w:p>
      <w:r>
        <w:t>IT: GE_GERICHTE ACJC/1658/2016 del 4 gennaio 2017</w:t>
      </w:r>
    </w:p>
    <w:p>
      <w:pPr>
        <w:pStyle w:val="Heading2"/>
      </w:pPr>
      <w:r>
        <w:t>Erwägungen</w:t>
      </w:r>
    </w:p>
    <w:p>
      <w:r>
        <w:rPr>
          <w:b/>
        </w:rPr>
        <w:t>E. 5.1</w:t>
      </w:r>
    </w:p>
    <w:p>
      <w:r>
        <w:t>Les frais judiciaires d'appel seront arrêtés à 1'250 fr. (art. 30 et 35 RTFMC) et compensés avec l'avance versée par l'appelant, qui reste acquise à l'Etat. L'appelant a succombé sur la question de la contribution à l'entretien de l'intimée, sous réserve de la modification du montant dû après l'âge de la retraite de cette dernière et a obtenu gain de cause sur la question, secondaire, des dépens de première instance. Il se justifie par conséquent de mettre les frais judiciaires à sa charge à hauteur de 900 fr., le solde, en 350 fr., étant mis à la charge de l'intimée, qui sera condamnée à les verser à sa partie adverse. Pour les raisons déjà exposées sous chiffre 4 ci-dessus, il ne sera pas alloué de dépens. * * * * *</w:t>
      </w:r>
    </w:p>
    <w:p>
      <w:r>
        <w:t>- 13/14 -</w:t>
      </w:r>
    </w:p>
    <w:p>
      <w:r>
        <w:t>C/15109/2015 PAR CES MOTIFS, La Chambre civile : A la forme : Déclare recevable l'appel interjeté par A______ contre le jugement JTPI/8618/2016 rendu le 28 juin 2016 par le Tribunal de première instance dans la cause C/15109/2015-</w:t>
      </w:r>
    </w:p>
    <w:p>
      <w:r>
        <w:rPr>
          <w:b/>
        </w:rPr>
        <w:t>E. 8</w:t>
      </w:r>
    </w:p>
    <w:p>
      <w:r>
        <w:t>Au fond : Annule les chiffres 11 et 15 du dispositif du jugement attaqué et cela fait : Condamne A_______ à verser à B_______, par mois et d'avance, à titre de contribution d'entretien post divorce, la somme de 900 fr. jusqu'à ce qu'elle atteigne l'âge légal de la retraite, puis la somme de 500 fr. Dit qu'il n'est pas alloué de dépens. Confirme le jugement attaqué pour le surplus. Sur les frais : Arrête les frais judiciaires d'appel à 1'250 fr. et les compense avec l'avance versée par A_______, qui reste acquise à l'Etat. Les met à la charge de A_______ à hauteur de 900 fr. et de B_______ à concurrence de 350 fr. Condamne en conséquence B_______ à verser à A_______ la somme de 350 fr. Dit qu'il n'est pas alloué de dépens. Siégeant : Monsieur Cédric-Laurent MICHEL, président; Mesdames Pauline ERARD et Paola CAMPOMAGNANI, juges; Madame Camille LESTEVEN, greffière. Le président : Cédric-Laurent MICHEL</w:t>
      </w:r>
    </w:p>
    <w:p>
      <w:r>
        <w:t>La greffière : Camille LESTEVEN</w:t>
      </w:r>
    </w:p>
    <w:p>
      <w:r>
        <w:t>- 14/14 -</w:t>
      </w:r>
    </w:p>
    <w:p>
      <w:r>
        <w:t>C/15109/2015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