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ACJC/1657/2016 vom 2. Mai 2016</w:t>
      </w:r>
    </w:p>
    <w:p>
      <w:r>
        <w:t>GE Cour de justice, 2016-05-02, FR</w:t>
      </w:r>
    </w:p>
    <w:p>
      <w:r>
        <w:rPr>
          <w:b/>
        </w:rPr>
        <w:t xml:space="preserve">Quelle: </w:t>
      </w:r>
      <w:r>
        <w:t>https://mcp.opencaselaw.ch/entscheid/ge_gerichte_ACJC_1657_2016</w:t>
      </w:r>
    </w:p>
    <w:p>
      <w:r>
        <w:t>FR: GE_GERICHTE ACJC/1657/2016 du 2 mai 2016</w:t>
      </w:r>
    </w:p>
    <w:p>
      <w:r>
        <w:t>IT: GE_GERICHTE ACJC/1657/2016 del 2 maggio 2016</w:t>
      </w:r>
    </w:p>
    <w:p>
      <w:pPr>
        <w:pStyle w:val="Heading2"/>
      </w:pPr>
      <w:r>
        <w:t>Erwägungen</w:t>
      </w:r>
    </w:p>
    <w:p>
      <w:r>
        <w:rPr>
          <w:b/>
        </w:rPr>
        <w:t>E. 1.1</w:t>
      </w:r>
    </w:p>
    <w:p>
      <w:r>
        <w:t>Interjeté dans le délai utile de trente jours (art. 142 al. 1, art. 311 al. 1 CPC) et selon la forme prévue par la loi (art. 130 ss, art. 311 al. 1 CPC), dans une affaire patrimoniale dont la valeur litigieuse au dernier état des conclusions était supérieure à 10'000 fr. (art. 308 al. 1 let. b CPC), l'appel est en l'espèce recevable.</w:t>
      </w:r>
    </w:p>
    <w:p>
      <w:r>
        <w:rPr>
          <w:b/>
        </w:rPr>
        <w:t>E. 1.2</w:t>
      </w:r>
    </w:p>
    <w:p>
      <w:r>
        <w:t>L'intimé n'a pas déposé de réponse dans le délai imparti (art. 312 al. 2 CPC). A défaut de réponse, la procédure d'appel suit son cours en l'état du dossier sans que l'instance d'appel ne doive impartir un bref délai supplémentaire à l'intimé pour produire son écriture, dès lors que la loi ne le prévoit pas (JEANDIN, Code de procédure civile commenté, BOHNET et al. [éd.], n. 3 ad art. 312 CPC).</w:t>
      </w:r>
    </w:p>
    <w:p>
      <w:r>
        <w:rPr>
          <w:b/>
        </w:rPr>
        <w:t>E. 1.3</w:t>
      </w:r>
    </w:p>
    <w:p>
      <w:r>
        <w:t>S'agissant d'un appel, la Cour revoit la cause avec un plein pouvoir d'examen (art. 310 CPC).</w:t>
      </w:r>
    </w:p>
    <w:p>
      <w:r>
        <w:rPr>
          <w:b/>
        </w:rPr>
        <w:t>E. 1.4</w:t>
      </w:r>
    </w:p>
    <w:p>
      <w:r>
        <w:t>L'appel suspendant ex lege le caractère exécutoire de la décision entreprise (art. 315 al. 1 CPC), les conclusions de l'appelant tendant à la restitution de l'effet suspensif sont sans objet.</w:t>
      </w:r>
    </w:p>
    <w:p>
      <w:r>
        <w:rPr>
          <w:b/>
        </w:rPr>
        <w:t>E. 2</w:t>
      </w:r>
    </w:p>
    <w:p>
      <w:r>
        <w:t>L'appelant reproche principalement au Tribunal de ne pas avoir retenu que le contrat du 10 avril 2000 était un acte simulé, dès lors que les parties avaient en réalité l'intention d'accorder le prêt litigieux à la société C______ et non à l'appelant lui-même.</w:t>
      </w:r>
    </w:p>
    <w:p>
      <w:r>
        <w:rPr>
          <w:b/>
        </w:rPr>
        <w:t>E. 2.1</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Un acte est simulé au sens de l'art. 18 CO lorsque les deux parties sont d'accord que les effets juridiques correspondant au sens objectif de leur déclaration ne doivent pas se produire, qu'elles n'aient voulu que créer l'apparence d'un acte juridique ou dissimuler par l'acte apparent un contrat réellement voulu. L'acte apparent n'a pas d'effet juridique entre les parties (ATF 123 IV 61 consid. 5; 112 II 337 consid. 4a = JdT 1987 I 170; arrêt du Tribunal fédéral 4A_680/2015 du 1er juillet 2016 consid. 3.2). Le fardeau de la preuve de la simulation, en particulier de la volonté réelle des parties divergente de l'accord apparent, incombe à celui qui l'invoque. A cet égard, le juge se montrera exigeant. Des allégations de caractère général ou de simples présomptions ne suffisent pas (art. 8 CC; ATF 123 IV 61 consid. 5; ATF 112 II 337 consid. 4a = JdT 1987 I 170; arrêt du Tribunal fédéral 4A_680/2015 du 1er juillet 2016 consid. 3.2). Savoir si les parties avaient la volonté (réelle) de feindre une convention revient à constater leur volonté interne au moment de la</w:t>
      </w:r>
    </w:p>
    <w:p>
      <w:r>
        <w:t>- 7/10 -</w:t>
      </w:r>
    </w:p>
    <w:p>
      <w:r>
        <w:t>C/13148/2015 conclusion du contrat (arrêt du Tribunal fédéral 5A_434/2015 du 21 août 2015 consid. 6.1.3). Selon la jurisprudence, le comportement ultérieur des parties est un indice de leur intention réelle au moment de la conclusion du contrat (arrêt du Tribunal fédéral 4A_429/2012 du 2 novembre 2012 consid. 4.2). Celui qui participe sciemment à un acte simulé, créant ainsi une apparence contraire à la réalité, doit envisager et accepter que, par la suite, les preuves de la simulation et de l'acte dissimulé soient éventuellement difficiles à apporter. D'ailleurs, il est de règle que seules des raisons sérieuses peuvent conduire, le cas échéant, à s'écarter du texte adopté par les cocontractants (ATF 131 III 606 consid. 4.2; 130 III 417 consid. 3.2; 129 III 118 consid. 2.5; arrêt du Tribunal fédéral 4A_501/2008 du 30 janvier 2009 consid. 3).</w:t>
      </w:r>
    </w:p>
    <w:p>
      <w:r>
        <w:rPr>
          <w:b/>
        </w:rPr>
        <w:t>E. 2.2</w:t>
      </w:r>
    </w:p>
    <w:p>
      <w:r>
        <w:t>En l'espèce, il n'est pas contesté que l'intimé a remis le montant du prêt litigieux le 10 avril 2000 à l'appelant, qui l'a lui-même transféré à la société C______ le lendemain. L'appelant en déduit que l'intimé, en sa qualité d'administrateur délégué de ladite société, n'ignorait pas et ne pouvait pas ignorer que le prêt était en réalité accordé à la société. En attesteraient notamment l'usage des termes "déposant" et "dépositaire" pour désigner les parties au contrat, le fait que l'adresse de l'appelant indiquée dans le contrat soit celle de la société ou le fait que l'intimé ne se soit plus adressé à lui pendant près de dix ans après avoir résilié le contrat litigieux. Au vu de ces éléments, il faut en effet admettre que l'intimé envisageait ou devait envisager que les sommes qu'il mettait à disposition de l'appelant seraient affectées à la société C______, afin que celle-ci puisse faire face à ses engagements, soit notamment qu'elle puisse s'acquitter des importants dommages- intérêts dus à l'un de ses clients. Cela ne suffit cependant pas pour retenir que le prêt litigieux était nécessairement conclu entre l'intimé et la seule société susvisée, avec comme conséquence que le contrat serait un acte simulé. L'appelant, qui a déclaré ignorer les raisons pour lesquelles l'intimé avait souhaité que l'argent lui soit effectivement remis avant d'être transféré à la société, ne pouvait quant à lui ignorer, en sa qualité d'administrateur, que ladite société connaissait d'importantes difficultés financières et que l'intimé n'accepterait manifestement pas d'accorder le prêt litigieux directement à la société, sans que l'appelant ne soit lui-même tenu de son remboursement. Il apparaît ainsi que le prêt litigieux a été conclu avec l'appelant afin précisément que celui-ci soit personnellement tenu dudit remboursement. Comme l'a relevé le Tribunal, le fait que l'appelant n'ait pas réagi, notamment qu'il n'ait pas contesté être personnellement débiteur, lorsque l'intimé a déclaré résilier le contrat de prêt et lui a réclamé le remboursement du capital et des intérêts litigieux, indique que l'appelant avait connaissance de ce qui précède et l'avait pleinement accepté. Il doit en conséquence se laisser opposer l'apparence et la forme de l'acte qu'il a consenti à passer, conformément aux principes rappelés ci-dessus. Il est au surplus sans importance que l'intimé ait attendu que la société</w:t>
      </w:r>
    </w:p>
    <w:p>
      <w:r>
        <w:t>- 8/10 -</w:t>
      </w:r>
    </w:p>
    <w:p>
      <w:r>
        <w:t>C/13148/2015 C______ soit liquidée avant d'élever des prétentions contre l'appelant. L'intimé n'a notamment pas fait valoir ses droits dans la procédure concordataire dont la société a fait l'objet et rien n'indique que l'intimé ait considéré ladite société comme sa seule débitrice. Ainsi, il faut admettre que l'intention des parties portait effectivement sur un engagement personnel de l'appelant envers l'intimé et que le contrat litigieux ne constitue pas un acte simulé en tant qu'il est formellement conclu entre les parties.</w:t>
      </w:r>
    </w:p>
    <w:p>
      <w:r>
        <w:rPr>
          <w:b/>
        </w:rPr>
        <w:t>E. 2.3</w:t>
      </w:r>
    </w:p>
    <w:p>
      <w:r>
        <w:t>Au vu des considérants qui précèdent, il est sans incidence que l'appelant ait également pu ou voulu intervenir au contrat litigieux en qualité de représentant de la société C______ et engager celle-ci, bien qu'il ne disposât pas d'un pouvoir de signature individuel. A supposer que tel soit le cas, l'engagement personnel de l'appelant, recherché par l'intimé et accepté par celui-ci, aurait pour conséquence que la société ne pouvait être engagée que conjointement et solidairement aux côtés de l'appelant et que l'intimé restait libre d'exiger le remboursement de ce dernier seulement, conformément aux règles sur la solidarité (cf. art. 144 al. 1 CO). Il n'est dès lors pas nécessaire d'examiner plus avant ces questions. L'appelant ne conteste par ailleurs pas que le contrat litigieux doive être qualifié de prêt de consommation au sens des art. 312 ss CO, nonobstant la désignation des parties qui y figure, ni que ce contrat ait été valablement résilié par l'intimé. C'est dès lors à bon droit que le Tribunal a retenu que l'appelant était débiteur de l'intimé pour les sommes déduites en poursuite. Il reste cependant à examiner le dernier moyen soulevé par l'appelant, qui excipe de compensation.</w:t>
      </w:r>
    </w:p>
    <w:p>
      <w:r>
        <w:rPr>
          <w:b/>
        </w:rPr>
        <w:t>E. 3</w:t>
      </w:r>
    </w:p>
    <w:p>
      <w:r>
        <w:t>L'appelant reproche au Tribunal de ne pas avoir retenu que sa dette envers l'intimé était en tous les cas compensée par les créances dont il dispose contre l'intimé en relation avec les manquements commis par celui-ci dans ses fonctions d'administrateur de la société C______.</w:t>
      </w:r>
    </w:p>
    <w:p>
      <w:r>
        <w:rPr>
          <w:b/>
        </w:rPr>
        <w:t>E. 3.1</w:t>
      </w:r>
    </w:p>
    <w:p>
      <w:r>
        <w:t>Aux termes de l'art. 120 al. 1 CO, lorsque deux personnes sont débitrices l'une envers l'autre de sommes d'argent ou d'autres prestations de même espèce, chacune des parties peut compenser sa dette avec sa créance, si les deux dettes sont exigibles. La compensation peut être opposée même si la créance est contestée (al. 2). L'une des conditions préalables à la compensation consiste dans la réciprocité des créances, en ce sens que les intéressés doivent être à la fois débiteurs et créanciers l'un de l'autre (notamment: ATF 134 III 643 consid. 5.5.1; 132 III 342 consid. 4.3 et les références). L'art. 120 al. 2 CO signifie que le débiteur peut compenser sa prestation même si celle-ci n'est pas "liquide", à savoir n'est pas déterminée avec certitude dans son principe et son montant. Toutefois, l'effet compensatoire ne se produit que si la contestation est levée par le juge (ATF 136 III 624 consid. 4.2.3).</w:t>
      </w:r>
    </w:p>
    <w:p>
      <w:r>
        <w:t>- 9/10 -</w:t>
      </w:r>
    </w:p>
    <w:p>
      <w:r>
        <w:t>C/13148/2015</w:t>
      </w:r>
    </w:p>
    <w:p>
      <w:r>
        <w:rPr>
          <w:b/>
        </w:rPr>
        <w:t>E. 3.2</w:t>
      </w:r>
    </w:p>
    <w:p>
      <w:r>
        <w:t>En l'espèce, l'appelant soutient que l'intimé aurait manqué à ses obligations d'administrateur dans la gestion de la société C______, de sorte qu'il serait redevable à son endroit, à titre de dommages-intérêts, de sommes supérieures à sa créance en remboursement du prêt litigieux, intérêts compris. L'appelant ne décrit cependant pas précisément les manquements qui seraient imputables à l'intimé, ni n'en apporte la preuve. Le seul fait que l'intimé ait occupé la fonction d'administrateur-délégué de la société en question lorsque la faillite de celle-ci a été prononcée ne permet pas de conclure nécessairement à une violation par celui-là de ses devoirs d'administrateur. A supposer que l'intimé ait manqué effectivement manqué à ses devoirs, on ne voit par ailleurs pas pour quelle raison il serait tenu de répondre du dommage en résultant envers l'appelant, plutôt qu'envers la société, les actionnaires ou les créanciers sociaux (cf. art. 754 CO). A ce propos, les allégations de l'appelant selon lesquelles il aurait lui-même investi d'importantes sommes dans la société C______ afin de pallier les conséquences des manquements de l'intimé, lui conférant la qualité de créancier de la société, ne sont nullement démontrées, ni même rendues vraisemblables. L'appelant n'allègue par ailleurs pas avoir tenté de récupérer ces sommes dans le cadre de la procédure concordataire ayant précédé la liquidation de la société, ni avoir obtenu une quelconque cession des éventuels droits de ladite société contre l'intimé. Dans ces conditions, le Tribunal a considéré à bon droit que la créance compensante invoquée par l'appelant n'était pas suffisamment établie et que l'effet compensatoire devait être nié, conformément aux principes rappelés ci-dessus. Le moyen sera dès lors écarté et le jugement entrepris sera confirmé.</w:t>
      </w:r>
    </w:p>
    <w:p>
      <w:r>
        <w:rPr>
          <w:b/>
        </w:rPr>
        <w:t>E. 4</w:t>
      </w:r>
    </w:p>
    <w:p>
      <w:r>
        <w:t>Les frais judiciaires d'appel, arrêtés à 12'200 fr. (art. 17 et 35 RTFMC), seront mis à la charge de l'appelant, qui succombe (art. 95 al. 2, 105 al. 1 et 106 al. 1 CPC). Ils seront compensés avec l'avance de frais fournie par celui-ci, qui reste acquise à l'Etat (art. 111 al. 1 CPC). Il ne sera pas alloué de dépens à l'intimé, qui n'a pas répondu à l'appel (art. 95 al. 3 CPC). * * * * *</w:t>
      </w:r>
    </w:p>
    <w:p>
      <w:r>
        <w:t>- 10/10 -</w:t>
      </w:r>
    </w:p>
    <w:p>
      <w:r>
        <w:t>C/13148/2015 PAR CES MOTIFS, La Chambre civile : A la forme : Déclare recevable l'appel interjeté le 3 juin 2016 par A______ contre le jugement JTPI/5707/2016 rendu le 2 mai 2016 par le Tribunal de première instance dans la cause C/13148/2015-13. Au fond : Confirme le jugement entrepris. Déboute les parties de toutes autres conclusions. Sur les frais : Arrête les frais judiciaires d'appel à 12'200 fr. et les met à la charge de A______. Compense les frais judiciaires d'appel avec l'avance de frais fournie par A______, qui demeure acquise à l'Etat de Genève. Dit qu'il n'est pas alloué de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