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ACJC/1655/2024 vom 9. Januar 2025</w:t>
      </w:r>
    </w:p>
    <w:p>
      <w:r>
        <w:t>GE Cour de justice, 2025-01-09, FR</w:t>
      </w:r>
    </w:p>
    <w:p>
      <w:r>
        <w:rPr>
          <w:b/>
        </w:rPr>
        <w:t xml:space="preserve">Quelle: </w:t>
      </w:r>
      <w:r>
        <w:t>https://mcp.opencaselaw.ch/entscheid/ge_gerichte_ACJC_1655_2024</w:t>
      </w:r>
    </w:p>
    <w:p>
      <w:r>
        <w:t>FR: GE_GERICHTE ACJC/1655/2024 du 9 janvier 2025</w:t>
      </w:r>
    </w:p>
    <w:p>
      <w:r>
        <w:t>IT: GE_GERICHTE ACJC/1655/2024 del 9 gennaio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Vu les dernières conclusions formulées par les parties devant le Tribunal, la valeur litigieuse est supérieure à 10'000 fr. La voie de l’appel est donc ouverte.</w:t>
      </w:r>
    </w:p>
    <w:p>
      <w:r>
        <w:rPr>
          <w:b/>
        </w:rPr>
        <w:t>E. 1.3</w:t>
      </w:r>
    </w:p>
    <w:p>
      <w:r>
        <w:t>L’appel, écrit et motivé, est introduit auprès de l’instance d'appel dans les 30 jours à compter de la notification de la décision motivée ou de la notification postérieure de la motivation (art. 311 al. 1 CPC). Il incombe à l’appelant de motiver son appel.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L’intimée considère que l’appel serait irrecevable en raison d’une motivation insuffisante. Selon elle, les appelants se limiteraient à substituer leur propre appréciation au jugement entrepris sans réelle critique de celui-ci. On comprend de l’acte d’appel du 7 février 2023 que les appelants font grief au Tribunal d’avoir retenu que la régie avait déployé des efforts suffisants pour relouer l’appartement entre le 1er novembre 2020 et le 15 juin 2021. Selon les appelants, le Tribunal aurait dû réduire le montant alloué à l’intimée à titre de perte locative, car cette dernière n’aurait pas suffisamment contribué à réduire son dommage. L’appel respecte dès lors les exigences minimales de motivation.</w:t>
      </w:r>
    </w:p>
    <w:p>
      <w:r>
        <w:rPr>
          <w:b/>
        </w:rPr>
        <w:t>E. 1.4</w:t>
      </w:r>
    </w:p>
    <w:p>
      <w:r>
        <w:t>Pour le surplus, l’appel a été adressé au Tribunal dans les 30 jours suivant sa notification. Il est donc recevable.</w:t>
      </w:r>
    </w:p>
    <w:p>
      <w:r>
        <w:rPr>
          <w:b/>
        </w:rPr>
        <w:t>E. 2</w:t>
      </w:r>
    </w:p>
    <w:p>
      <w:r>
        <w:t>Selon le Tribunal, la restitution des locaux loués par les appelants avait été acceptée par l’intimée pour le plus proche terme contractuel. Rien n’indiquait que la régie aurait aggravé son dommage en ne recherchant pas activement un locataire de remplacement, de sorte que les appelants restaient responsables du paiement du</w:t>
      </w:r>
    </w:p>
    <w:p>
      <w:r>
        <w:t>- 6/8 -</w:t>
      </w:r>
    </w:p>
    <w:p>
      <w:r>
        <w:t>C/4939/2022 loyer et des frais accessoires jusqu’à la relocation de l’appartement le 15 juin 2021, sous déduction de l’avoir de frais accessoires en leur faveur de 693 fr. 65.</w:t>
      </w:r>
    </w:p>
    <w:p>
      <w:r>
        <w:rPr>
          <w:b/>
        </w:rPr>
        <w:t>E. 2.1</w:t>
      </w:r>
    </w:p>
    <w:p>
      <w:r>
        <w:t>Les appelants considèrent que le Tribunal a ce faisant violé l’art. 8 CC. Selon eux, l’intimée n’avait pas établi à satisfaction de droit avoir consenti de réels efforts pour relouer l’appartement avant le 15 juin 2021. L’annonce mise en ligne avait été publiée tardivement par la régie, qui n’avait pas non plus répondu aux sollicitations des potentiels repreneurs. L’intimée n’avait pas établi à quelle date l’annonce de mise en location avait été publiée. Les travaux de réfection de l’appartement n’avaient été effectués qu’en juin et juillet 2021, alors que le témoin G______ avait indiqué qu’en principe les travaux étaient faits immédiatement après la sortie des locataires.</w:t>
      </w:r>
    </w:p>
    <w:p>
      <w:r>
        <w:rPr>
          <w:b/>
        </w:rPr>
        <w:t>E. 2.2</w:t>
      </w:r>
    </w:p>
    <w:p>
      <w:r>
        <w:t>Selon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Selon l’art. 264 al. 2 CO, à défaut, le locataire doit s’acquitter du loyer jusqu’à l’expiration de la durée du bail ou jusqu’au prochain terme de congé contractuel ou légal. A teneur de l’art. 264 al. 3 CO, le bailleur doit admettre l’imputation sur le loyer de la valeur des impenses qu’il a pu épargner ainsi que des profits qu’il a retirés d’un autre usage de la chose ou auxquels il a intentionnellement renoncé. L'art. 264 al. 3 CO enjoint au bailleur de faire tout son possible pour louer à nouveau les lieux. Le principe de la bonne foi exige qu'il ne s'enrichisse pas aux dépens du locataire, lequel doit payer la contreprestation sans utiliser la chose (BURKHALTER/MARTINEZ-FAVRE, Commentaire SVIT du droit du bail, Lausanne 2011, n. 27 ad art. 264 CO).</w:t>
      </w:r>
    </w:p>
    <w:p>
      <w:r>
        <w:t>Selon une jurisprudence constante du Tribunal fédéral, le bailleur n’est pas juridiquement tenu, lorsque la chose louée lui est restituée de manière anticipée, d’entreprendre lui-même des démarches pour trouver un locataire de remplacement. Il est donc en droit d’attendre simplement le résultat des recherches entreprises par le locataire. Il doit cependant se montrer actif s’il se rend compte que le locataire ne se soucie pas ou de manière insuffisante de trouver un remplaçant. Il doit ainsi, dans un premier temps, rappeler le locataire à ses obligations, et si cela ne sert à rien ou apparaît objectivement inutile, il doit rechercher lui-même un nouveau locataire. Le devoir général du bailleur de réduire son dommage implique ainsi qu’il apporte son aide au locataire sortant (ATF 119 II 36 consid. 3d, DB 1993 n. 5; ATF 117 II 156 consid. 3a, DB 1992 n. 7; BISE/PLANAS, Droit du bail à loyer et à ferme, 2017, n. 77 ad art. 264 CO).</w:t>
      </w:r>
    </w:p>
    <w:p>
      <w:r>
        <w:t>Il convient de rappeler toutefois que c’est au locataire qui entend restituer de manière anticipée la chose louée qu’il incombe de faire en sorte que le bailleur ne subisse pas de préjudice. Une violation de ces incombances mises à charge du bailleur ne peut ainsi être retenue que lorsque celui-ci adopte un comportement contraire aux règles de la bonne foi, comme le souligne clairement le terme</w:t>
      </w:r>
    </w:p>
    <w:p>
      <w:r>
        <w:t>- 7/8 -</w:t>
      </w:r>
    </w:p>
    <w:p>
      <w:r>
        <w:t>C/4939/2022 « intentionnellement » utilisé à dessein par le législateur à l’art. 264 al. 3 CO. La doctrine et la jurisprudence ont ainsi restreint la portée de l’obligation du bailleur de diminuer son dommage en exigeant que l’on puisse retenir à sa charge une faute intentionnelle. Seules des omissions intentionnelles et graves peuvent donc justifier une diminution du loyer auquel le bailleur a normalement droit de la part du locataire sortant qui n’a pas présenté de candidat acceptable. C’est au juge saisi qu’il appartiendra, au vu des circonstances du cas d’espèce, de déterminer si le bailleur a ou non failli à ses obligations (BISE/PLANAS, op. cit., n 81 ad art. 264 CO).</w:t>
      </w:r>
    </w:p>
    <w:p>
      <w:r>
        <w:rPr>
          <w:b/>
        </w:rPr>
        <w:t>E. 2.3</w:t>
      </w:r>
    </w:p>
    <w:p>
      <w:r>
        <w:t>Contrairement à ce que font valoir les appelants, il n’incombait pas à l’intimée d’établir qu’elle n’avait pas pu relouer plus tôt l’appartement litigieux. En cas de résiliation anticipée du bail par le locataire, comme en l’espèce, la jurisprudence prévoit que la violation des incombances du bailleur ne peut être retenue que lorsque celui-ci adopte un comportement clairement contraire aux règles de la bonne foi.</w:t>
      </w:r>
    </w:p>
    <w:p>
      <w:r>
        <w:t>Or tel n’est pas le cas en l’espèce. Il n’est pas contesté que l’intimée a publié sur son site internet une annonce pour la relocation de l’appartement. Elle a allégué l’avoir fait le 6 novembre 2020 et les appelants, qui n’ont pas répondu à la demande, n’ont pas contesté cette date. Le fait que la date de publication ne figure pas sur la pièce produite par l’intimée n’est ainsi pas déterminant. Aucun élément du dossier ne permet de retenir que l’intimée aurait indûment tardé à mettre cette annonce en ligne, commettant ainsi une omission intentionnelle grave. Les témoins entendus ont au contraire déclaré que l’intimée avait pour pratique, en cas de vacance d’un logement, de mettre immédiatement une annonce en ligne.</w:t>
      </w:r>
    </w:p>
    <w:p>
      <w:r>
        <w:t>La date à laquelle les travaux de réfection ont été faits n’est quant à elle pas décisive, l’intimée n’ayant pas l’obligation de faire ces travaux de manière concomitante à la parution de l’annonce.</w:t>
      </w:r>
    </w:p>
    <w:p>
      <w:r>
        <w:t>Par ailleurs, les appelants ne démontrent pas avoir présenté à l’intimée des candidatures de repreneurs remplissant les conditions fixées par l’art. 264 al. 1 CO. L’on ne saurait ainsi retenir que l’intimée n’a pas donné suite aux sollicitations de ces potentiels repreneurs.</w:t>
      </w:r>
    </w:p>
    <w:p>
      <w:r>
        <w:t>Il résulte de ce qui précède que le Tribunal a considéré à juste titre que l’intimée avait respecté les incombances mises à sa charge par l’art. 264 al. 3 CO.</w:t>
      </w:r>
    </w:p>
    <w:p>
      <w:r>
        <w:t>Les appelants ne critiquent par ailleurs pas le calcul du montant mis à leur charge par le Tribunal.</w:t>
      </w:r>
    </w:p>
    <w:p>
      <w:r>
        <w:t>Le jugement querellé sera dès lors confirmé.</w:t>
      </w:r>
    </w:p>
    <w:p>
      <w:r>
        <w:rPr>
          <w:b/>
        </w:rPr>
        <w:t>E. 3</w:t>
      </w:r>
    </w:p>
    <w:p>
      <w:r>
        <w:t>A teneur de l'art. 22 al. 1 LaCC, il n'est pas prélevé de frais dans les causes soumises à la juridiction des baux et loyers (ATF 139 III 182 consid. 2.6). * * * * *</w:t>
      </w:r>
    </w:p>
    <w:p>
      <w:r>
        <w:t>- 8/8 -</w:t>
      </w:r>
    </w:p>
    <w:p>
      <w:r>
        <w:t>C/4939/2022 PAR CES MOTIFS, La Chambre des baux et loyers : A la forme : Déclare recevable l'appel interjeté le 7 février 2024 par A______ et B______ contre le jugement JTBL/1113/2023 rendu le 21 décembre 2023 par le Tribunal des baux et loyers dans la cause C/4939/2022. Au fond : Confirme le jugement précité. Dit que la procédure est gratuite. Déboute les parties de toutes autres conclusions. Siégeant : Madame Nathalie RAPP, présidente; Madame Pauline ERARD, Madame Fabienne GEISINGER-MARIETHOZ, juges; Monsieur Damien TOURNAIRE et Monsieur Jean- Philippe ANTHONIOZ,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