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ACJC/1655/2012 vom 15. Mai 2012</w:t>
      </w:r>
    </w:p>
    <w:p>
      <w:r>
        <w:t>GE Cour de justice, 2012-05-15, FR</w:t>
      </w:r>
    </w:p>
    <w:p>
      <w:r>
        <w:rPr>
          <w:b/>
        </w:rPr>
        <w:t xml:space="preserve">Quelle: </w:t>
      </w:r>
      <w:r>
        <w:t>https://mcp.opencaselaw.ch/entscheid/ge_gerichte_ACJC_1655_2012</w:t>
      </w:r>
    </w:p>
    <w:p>
      <w:r>
        <w:t>FR: GE_GERICHTE ACJC/1655/2012 du 15 mai 2012</w:t>
      </w:r>
    </w:p>
    <w:p>
      <w:r>
        <w:t>IT: GE_GERICHTE ACJC/1655/2012 del 15 maggio 2012</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 vue par l'art. 271a al. 1 let. e CO (arrêts du Tribunal fédéral 4A_189/2011 du</w:t>
      </w:r>
    </w:p>
    <w:p>
      <w:r>
        <w:rPr>
          <w:b/>
        </w:rPr>
        <w:t>E. 1.2</w:t>
      </w:r>
    </w:p>
    <w:p>
      <w:r>
        <w:t>En l'espèce, la présente procédure a trait à une demande d'évacuation et d'exé- cution directe. Toutefois, l'appelant fait valoir que le congé est inefficace et qu'un contrat de bail tacite a été conclu avec l'intimée. La valeur litigieuse est ainsi supérieure à 10'000 fr. (750 fr. x 12 mois x 3 ans = 27'000 fr.). La voie de l'appel est dès lors ouverte.</w:t>
      </w:r>
    </w:p>
    <w:p>
      <w:r>
        <w:rPr>
          <w:b/>
        </w:rPr>
        <w:t>E. 1.3</w:t>
      </w:r>
    </w:p>
    <w:p>
      <w:r>
        <w:t>Selon l'art. 311 CPC, l'appel, écrit et motivé, est introduit auprès de l'instance d'appel dans les 30 jours à compter de la notification de la décision, laquelle doit être jointe au dossier d'appel.</w:t>
      </w:r>
    </w:p>
    <w:p>
      <w:r>
        <w:t>- 6/14 -</w:t>
      </w:r>
    </w:p>
    <w:p>
      <w:r>
        <w:t>C/28601/2011 Le délai d'appel est réduit à 10 jours si la décision a été rendue en procédure som- maire (art. 314 al. 1 et 257 CPC). Cette procédure s'applique notamment aux cas clairs (art. 248 lit. b CPC). Il y a cas clair si l'état de fait n'est pas litigieux ou est susceptible d'être immé- diatement prouvé et si la situation juridique est claire (art. 257 al. 1 CPC). Il est admis que la procédure d'évacuation postérieure à une résiliation extra- ordinaire du bail appartient, en principe, à cette catégorie (LACHAT, Procédure civile en matière de baux et loyers, 2011, ch. 4.2.2, p. 168).</w:t>
      </w:r>
    </w:p>
    <w:p>
      <w:r>
        <w:rPr>
          <w:b/>
        </w:rPr>
        <w:t>E. 1.4</w:t>
      </w:r>
    </w:p>
    <w:p>
      <w:r>
        <w:t>Le jugement a été distribué dans la case postale de l'appelant le 21 juin 2012, de sorte que le délai de recours est venu à échéance le dimanche 1er juillet 2012. Expédié le 2 juillet 2012, l'appel est ainsi recevable à la forme (art. 142 al. 3 CPC). 2. 2.1 La Cour revoit la cause avec un plein pouvoir d'examen (art. 310 CPC; HOHL, Procédure civile, tome II, 2010, n. 2314 et 2416; RÉTORNAZ, op. cit., p. 349 ss, n. 121). 2.2 La maxime des débats s'applique à la procédure des cas clairs (arrêt du Tribunal fédéral 4A_447/2011 du 20.9.2011). 3. 3.1 Selon l'art. 68 al. 2 let. d CPC, les mandataires professionnellement qualifiés sont autorisés à représenter les parties à titre professionnel, devant les juridictions spéciales en matière de contrat de bail, si le droit cantonal le prévoit. Le législateur genevois n'a pas voulu réserver aux avocats le monopole de la représentation des parties en matière de baux et loyers. Afin de garantir la sécurité des plaideurs, il n'a toutefois pas admis un droit de représentation général et a limité la représentation des plaideurs à des "mandataires professionnellement qua- lifiés". Les mandataires professionnellement qualifiés peuvent assister ou repré- senter les parties devant la commission de conciliation en matière de baux et loyers, le Tribunal des baux et loyers, ainsi que devant la chambre des baux et loyers de la Cour de justice (art. 10 LaCC). Par ailleurs, les exigences posées par les cantons quant aux aptitudes profes- sionnelles des mandataires se justifient par un intérêt public évident : elles assu- rent en effet la protection des justiciables contre les personnes incapables, contri- buent au déroulement correct de la procédure et facilitent finalement la tâche du juge (ATF 105 Ia 71, consid. 5a; ACJC/1145/2003 du 10 novembre 2003). Ni l'art. 68 al. 2 let. d CPC, ni l'art. 10 LaCC, ne précisent ce qu'il faut entendre par "mandataire professionnellement qualifié". Le législateur a volontairement laissé cette notion imprécise et a souhaité une application de la norme la plus</w:t>
      </w:r>
    </w:p>
    <w:p>
      <w:r>
        <w:t>- 7/14 -</w:t>
      </w:r>
    </w:p>
    <w:p>
      <w:r>
        <w:t>C/28601/2011 souple possible, ce qui peut se concevoir, s'agissant de procédures soumises à la maxime d'office (ACJC/57/1987, consid. 2 in fine et réf. citées, rendu sous l'an- cien droit mais conservant toute sa pertinence; ACJC/1145/2003 précité). La Cour a déjà jugé qu'un mandataire est "professionnellement qualifié" dès que la pratique lui a permis d'acquérir au moins les connaissances juridiques élémen- taires dans les domaines relevant de la procédure en matière de baux et loyers (ACJC/57/1987 et ACJC/1145/2003 précités). De plus, il doit être admis que le titulaire du brevet d'avocat inscrit au barreau possède, en raison de sa formation, à l'évidence les qualités requises pour être considéré comme un mandataire profes- sionnellement qualifié. A cet égard, D______ remplit certes les conditions requises : il est titulaire d'une licence en droit, il a passé avec succès des examens nécessaires à l'obtention du brevet d'avocat et il a plaidé, en cette qualité, durant plusieurs années devant les juridictions genevoises. 3.2 Les motifs tirés de la protection des justiciables ont toutefois amené la Commission du barreau, puis sur recours le Tribunal administratif, à ordonner la radiation de D______, en raison de la délivrance de plusieurs actes de défauts de biens et de l'existence de poursuites en cours. Il se justifie en conséquence de lui interdire de représenter les parties en qualité de mandataire professionnellement qualifié, dans la mesure où, agissant en cette qualité, il n'est soumis, contrairement aux avocats, à aucun organe de surveillance ou commission de discipline. Partant, la qualité de mandataire professionnellement qualifié ne peut pas être accordée à D______, de sorte qu'il ne peut représenter professionnellement l'appelant dans la présente procédure. 3.3 L'acte d'appel est néanmoins recevable, l'appelant l'ayant signé (art. 311 al. 1 CPC).</w:t>
      </w:r>
    </w:p>
    <w:p>
      <w:r>
        <w:rPr>
          <w:b/>
        </w:rPr>
        <w:t>E. 4</w:t>
      </w:r>
    </w:p>
    <w:p>
      <w:r>
        <w:t>juillet 2011).</w:t>
      </w:r>
    </w:p>
    <w:p>
      <w:r>
        <w:rPr>
          <w:b/>
        </w:rPr>
        <w:t>E. 4.1</w:t>
      </w:r>
    </w:p>
    <w:p>
      <w:r>
        <w:t>Il y a cas clair si l'état de fait n'est pas litigieux ou est susceptible d'être immé- diatement prouvé et si la situation juridique est claire (art. 257 al. 1 CPC).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Message du Conseil fédéral relatif au code de procédure civile, p. 6959). Si la partie adverse, qui doit être entendue (art. 253 CPC), conteste les faits ou op- pose une exception à la prétention du demandeur, la protection dans les cas clairs</w:t>
      </w:r>
    </w:p>
    <w:p>
      <w:r>
        <w:t>- 8/14 -</w:t>
      </w:r>
    </w:p>
    <w:p>
      <w:r>
        <w:t>C/28601/2011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ACJC/60/2012 du 16.01.2012). Selon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Selon l'art. 254 al. 1 CPC, la preuve est en principe rapportée par titres, en pro- cédure sommaire.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4.2</w:t>
      </w:r>
    </w:p>
    <w:p>
      <w:r>
        <w:t>Le Tribunal fédéral qualifie d'inefficace la résiliation anticipée donnée sans que toutes les conditions légales requises par la loi soient réalisées (ATF 121 III 156 consid. 3c). Sont inefficaces toutes les résiliations de bail qui respectent certes les exigences légales de forme (art. 266l à 266o CO), mais pour lesquelles une condition matérielle, légale ou contractuelle fait défaut. L'inefficacité est une forme de nullité (LACHAT, Le bail à loyer, Lausanne, 2008, p. 729). Elle peut être soulevée en tout temps, sauf abus de droit manifeste, même à l'occasion de la procédure d'expulsion (ATF 122 III 92 consid. 2d; 121 III 156 consid. 1c/aa et bb).</w:t>
      </w:r>
    </w:p>
    <w:p>
      <w:r>
        <w:rPr>
          <w:b/>
        </w:rPr>
        <w:t>E. 4.3</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 trat (ATF 132 III 109 consid. 5 p. 113; 123 III 124 consid. 2a p. 126).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w:t>
      </w:r>
    </w:p>
    <w:p>
      <w:r>
        <w:t>- 9/14 -</w:t>
      </w:r>
    </w:p>
    <w:p>
      <w:r>
        <w:t>C/28601/2011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2e éd., p. 175). Comme le refus du consentement n'équivaut pas à la protestation exigée par l'art. 257f al. 3 CO, le bailleur devra toutefois avoir préalablement sommé en vain le locataire de mettre un terme à la sous-location (HIGI, ibid.) (arrêt du Tribunal fédéral 4A_516/2007 du 6.3.2008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 132 III 109).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 location au sens de l'art. 2 CC, parce que, dans ce cas de figure, le droit à la sous- location n'est pas protégé et qu'il faut raisonner comme s'il n'existait pas. La juris- 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 arrêt du Tribunal fédéral 4A_181/2008 du 24.6.2008 consid. 2.4; arrêts du Tribunal fédéral 4C.199/1994 du 11.10.1994, consid. 4c, reproduit in SJ 1995 p. 227; 4C.124/1999 du 6.10.1999, consid. 4a, b et c; 4C.155/2000 du 30.8.2000, consid. 2b et c, reproduit in SJ 2001 I p. 17). Dans sa décision de juin 2008, le Tribunal fédéral a retenu que le locataire, qui avait sous-loué depuis sept ans l'appartement à son fils et avait sollicité le transfert du bail en faveur de celui-ci, utilisait la sous-location dans un but qui lui était étranger, soit la substitution de locataires (ATF 134 III 446 consid. 2.5).</w:t>
      </w:r>
    </w:p>
    <w:p>
      <w:r>
        <w:t>- 10/14 -</w:t>
      </w:r>
    </w:p>
    <w:p>
      <w:r>
        <w:t>C/28601/2011 Le Tribunal fédéral a récemment retenu qu’en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et qui la remet provisoirement à un tiers pour se décharger ainsi, d'un point de vue économique, du fardeau du loyer. Si l'on ne veut pas que la sous- 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consid. 2.1). Il a ainsi considéré que les locataires, dont l'un était de nationalité française, qui avaient acquis une maison en France voisine et avaient annoncé leur départ de Suisse, puis avaient proposé la cession du bail en faveur des sous-locataires, n'avaient pas l'intention de réintégrer les locaux loués et abusaient en conséquence de leur droit à la sous-location (consid. 2.3). Le bailleur qui notifie un congé extraordinaire doit prouver les faits qui en sont la condition. Lorsqu'il soutient, comme en l'espèce, que le locataire n'a pas l'inten- tion de réintégrer les locaux et abuse en conséquence de son droit de sous-louer, il lui incombe d'apporter la preuve des faits qui permettent de parvenir à cette con- viction (art. 8 CC). Cependant, s'il est parvenu à apporter des preuves convain- cantes, le locataire ne peut pas se désintéresser de l'administration des preuves et il doit s'efforcer de prouver les circonstances particulières qui pourraient ébranler la force probante des éléments apportés par le bailleur (arrêt du Tribunal fédéral 4A_367/2010 du 4.10.2010 consid. 2.2).</w:t>
      </w:r>
    </w:p>
    <w:p>
      <w:r>
        <w:rPr>
          <w:b/>
        </w:rPr>
        <w:t>E. 4.4</w:t>
      </w:r>
    </w:p>
    <w:p>
      <w:r>
        <w:t>En l'espèce, l'appelant soutient que l'intimée ne dispose pas de motif pour s'opposer à la sous-location. Sans prendre de conclusions formelles à cet égard, la Cour retient que l'appelant se prévaut de l'inefficacité du congé, qu'il peut faire valoir dans la procédure d'appel. L'appelant n'a pas rendu vraisemblable que l'ancienne bailleresse aurait donné son accord à ce que le studio litigieux soit occupé par des membres du personnel de son établissement. L'accord allégué par l'appelant ne ressort pas du libellé du con- trat de bail, lequel prévoit que la destination des lieux est l'"habitation exclusive- ment". L'appelant indique que l'appartement serait mis à disposition d'un membre de sa famille et qu'il ne s'agit ainsi pas d'une sous-location. La Cour retient toutefois que l'appelant admet lui-même qu'il retient du montant du salaire de sa cousine, em- ployée de sa société, le montant du loyer, de sorte qu'il ne s'agit pas d'une mise à disposition à titre gratuit d'un logement, mais bien d'une sous-location.</w:t>
      </w:r>
    </w:p>
    <w:p>
      <w:r>
        <w:t>- 11/14 -</w:t>
      </w:r>
    </w:p>
    <w:p>
      <w:r>
        <w:t>C/28601/2011 En outre, l'appelant a pris, le 9 novembre 2010, l'engagement de réintégrer le loge- ment d'ici le 30 novembre 2010, admettant par là-même qu'il ne pouvait héberger des tiers. La sous-location a, par nature, un caractère provisoire. Il convient dès lors d'exa- miner si l'appelant a ou non l'intention de retourner dans le logement litigieux. Il résulte de la procédure que l'appelant n'a jamais occupé lui-même le studio. Par ailleurs, l'appelant ne rend nullement vraisemblable son intention de le réintégrer. Au contraire, il argumente les conditions de la sous-location et la prétendue absence de motifs de l'intimée de s'opposer à celle-ci. Il n'indique pas avoir résilié le contrat de sous-location, ni que l'occupante lui restituera le studio. En outre, la sous-location de l'objet dure depuis de nombreuses années, soit depuis plus de</w:t>
      </w:r>
    </w:p>
    <w:p>
      <w:r>
        <w:rPr>
          <w:b/>
        </w:rPr>
        <w:t>E. 7</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- 14/14 -</w:t>
      </w:r>
    </w:p>
    <w:p>
      <w:r>
        <w:t>C/28601/2011 PAR CES MOTIFS, La Chambre des baux et loyers : A la forme : Déclare recevable l'appel interjeté le 2 juillet 2012 par A______ contre le jugement JTBL/493/2012 rendu le 15 mai 2012 par le Tribunal des baux et loyers dans la cause C/28601/2011-7-SD. Dénie à D______ la qualité de mandataire professionnellement qualifié. Au fond : Confirme ce jugement. Dit que la procédure est gratuite. Déboute les parties de toutes autres conclusions. Siégeant : Madame Nathalie LANDRY-BARTHE, présidente; Monsieur Blaise PAGAN et Madame Elena SAMPEDRO, juges; Monsieur Bertrand REICH et Monsieur Pierre STASTNY,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