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ACJC/1654/2017 vom 7. Dezember 2017</w:t>
      </w:r>
    </w:p>
    <w:p>
      <w:r>
        <w:t>GE Cour de justice, 2017-12-07, FR</w:t>
      </w:r>
    </w:p>
    <w:p>
      <w:r>
        <w:rPr>
          <w:b/>
        </w:rPr>
        <w:t xml:space="preserve">Quelle: </w:t>
      </w:r>
      <w:r>
        <w:t>https://mcp.opencaselaw.ch/entscheid/ge_gerichte_ACJC_1654_2017</w:t>
      </w:r>
    </w:p>
    <w:p>
      <w:r>
        <w:t>FR: GE_GERICHTE ACJC/1654/2017 du 7 décembre 2017</w:t>
      </w:r>
    </w:p>
    <w:p>
      <w:r>
        <w:t>IT: GE_GERICHTE ACJC/1654/2017 del 7 dicembre 2017</w:t>
      </w:r>
    </w:p>
    <w:p>
      <w:pPr>
        <w:pStyle w:val="Heading2"/>
      </w:pPr>
      <w:r>
        <w:t>Erwägungen</w:t>
      </w:r>
    </w:p>
    <w:p>
      <w:r>
        <w:rPr>
          <w:b/>
        </w:rPr>
        <w:t>E. 1</w:t>
      </w:r>
    </w:p>
    <w:p>
      <w:r>
        <w:t>La décision sur les frais ne peut être attaquée séparément que par un recours (art. 110 et 319 let. a CPC).</w:t>
      </w:r>
    </w:p>
    <w:p>
      <w:r>
        <w:t>Le recours doit être écrit et motivé; le délai de recours, pour les décisions prises en procédure sommaire, telles celles rendues en matière de mainlevée (art. 251 let. a CPC), est de dix jours (art. 321 al. 1 et 2 CPC).</w:t>
      </w:r>
    </w:p>
    <w:p>
      <w:r>
        <w:t>Le recours a été formé selon la forme prescrite et dans le délai fixé. Il est dès lors recevable.</w:t>
      </w:r>
    </w:p>
    <w:p>
      <w:r>
        <w:rPr>
          <w:b/>
        </w:rPr>
        <w:t>E. 2</w:t>
      </w:r>
    </w:p>
    <w:p>
      <w:r>
        <w:t>Le recourant expose que les démarches effectuées dans le cadre de la procédure par la B______, qui n'était pas représentée par un avocat, se sont limitées à la rédaction d'une requête de mainlevée d'une page et demie et d'un bref courrier, et qu'elle n'était pas présente aux audiences. Sa condamnation à lui verser un montant de 9'305 fr. à titre de dépens violerait ainsi l'art. 95 al. 3 CPC.</w:t>
      </w:r>
    </w:p>
    <w:p>
      <w:r>
        <w:rPr>
          <w:b/>
        </w:rPr>
        <w:t>E. 2.1</w:t>
      </w:r>
    </w:p>
    <w:p>
      <w:r>
        <w:t>Les frais - soit les frais judiciaires et les dépens (art. 95 al. 1 CPC) - sont mis à la charge de la partie succombante (art. 106 al. 1 CPC).</w:t>
      </w:r>
    </w:p>
    <w:p>
      <w:r>
        <w:t>- 4/7 -</w:t>
      </w:r>
    </w:p>
    <w:p>
      <w:r>
        <w:t>C/22073/2016 Les dépens comprennent, lorsqu'une partie n'a pas de représentant professionnel, une indemnité équitable pour les démarches effectuées, dans les cas où cela se justifie (art. 95 al. 3 let. c CPC; cf. également art. 24 LaCC). Des dépens doivent être alloués lorsque les démarches liées au procès ont pris une certaine ampleur, qui dépasse les procédés administratifs courants que tout un chacun doit, compte tenu des circonstances et de sa situation personnelle, accomplir sans être indemnisé (TAPPY, in CPC, Code de procédure civile commenté, BOHNET/HALDY/ JEANDIN/SCHWEIZER/TAPPY [éd.], 2011, n. 34 ad art. 95 CPC; arrêt du Tribunal fédéral 4A_355 du 22 octobre 2013 consid. 4.2). Le Message du Conseil fédéral relatif au code de procédure civile suisse mentionne à cet égard le cas de la personne indépendante qui doit être indemnisée du chef de sa perte de gain (FF 2006, p. 6905). L'allocation de dépens à une partie qui n'est pas représentée professionnellement constitue une exception (RÜEGG, in Basler Kommentar, Schweizerische Zivilprozessordnung, 2ème éd., 2013, n. 21 ad art. 95 CPC).</w:t>
      </w:r>
    </w:p>
    <w:p>
      <w:r>
        <w:rPr>
          <w:b/>
        </w:rPr>
        <w:t>E. 2.2</w:t>
      </w:r>
    </w:p>
    <w:p>
      <w:r>
        <w:t>En l'espèce, l'intimée a rédigé une requête de mainlevée qui comprend quatre points de faits et des conclusions, le tout sur une page et demie, ainsi qu'un bref courrier relatif à la reprise de l'instance. Elle a agi dans le cadre de ses activités commerciales courantes, dans une affaire qui ne présente aucune difficulté juridique. Elle n'était, pour le surplus, pas présente lors des audiences devant le Tribunal. Il apparaît dès lors que la requête de mainlevée déposée par l'intimée n'outrepasse pas les démarches usuelles qui peuvent être exigées d'elle. L'intimée n'explique d'ailleurs d'aucune manière quelles dépenses particulières les démarches effectuées lui auraient causées. Au vu de ce qui précède, il ne se justifiait pas d'accorder des dépens à l'intimée. Le recours sera dès lors admis et le chiffre 4 du dispositif du jugement querellé sera annulé et réformé en ce sens qu'il sera dit qu'il n'est pas alloué de dépens (art. 327 al. 3 let. b CPC).</w:t>
      </w:r>
    </w:p>
    <w:p>
      <w:r>
        <w:rPr>
          <w:b/>
        </w:rPr>
        <w:t>E. 3</w:t>
      </w:r>
    </w:p>
    <w:p>
      <w:r>
        <w:t>Le recourant demande que les frais et dépens du recours soient mis à la charge de l'Etat de Genève.</w:t>
      </w:r>
    </w:p>
    <w:p>
      <w:r>
        <w:t>3.1.1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w:t>
      </w:r>
    </w:p>
    <w:p>
      <w:r>
        <w:t>Les frais judiciaires qui ne sont pas imputables aux parties ni aux tiers peuvent être mis à la charge du canton si l'équité l'exige (art. 107 al. 2 CPC). Il s'agit d'une exception au principe selon lequel les parties supportent les frais de la procédure</w:t>
      </w:r>
    </w:p>
    <w:p>
      <w:r>
        <w:t>- 5/7 -</w:t>
      </w:r>
    </w:p>
    <w:p>
      <w:r>
        <w:t>C/22073/2016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w:t>
      </w:r>
    </w:p>
    <w:p>
      <w:r>
        <w:t>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w:t>
      </w:r>
    </w:p>
    <w:p>
      <w:r>
        <w:t>3.1.2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frais en matière civile du 22 décembre 2010 (RTFMC - E 1 05.10).</w:t>
      </w:r>
    </w:p>
    <w:p>
      <w:r>
        <w:t>Pour les affaires pécuniaires d'une valeur litigieuse au-delà de 1 million, le défraiement prend pour base la somme de 31'400 fr. plus 1% de la valeur litigieuse dépassant 1 million de francs. Sans préjudice de l'article 23 loi d'application du code civil suisse et autres lois fédérales en matière civile du 28 novembre 2010 (LaCC - E 1 05), il peut s'en écarter de plus ou moins 10% pour tenir compte des éléments rappelés à l'article 84 (art. 85 RFTMC).</w:t>
      </w:r>
    </w:p>
    <w:p>
      <w:r>
        <w:t>Pour les procédures sommaires, le défraiement est, dans la règle, réduit à deux tiers et au plus à un cinquième du tarif de l'art. 85 RFTMC.</w:t>
      </w:r>
    </w:p>
    <w:p>
      <w:r>
        <w:t>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w:t>
      </w:r>
    </w:p>
    <w:p>
      <w:r>
        <w:rPr>
          <w:b/>
        </w:rPr>
        <w:t>E. 3.2</w:t>
      </w:r>
    </w:p>
    <w:p>
      <w:r>
        <w:t>En l'espèce, l'intimée, qui s'en est rapportée à justice dans le cadre du recours, doit être considérée comme la partie succombante au regard des principes exposés ci-dessus.</w:t>
      </w:r>
    </w:p>
    <w:p>
      <w:r>
        <w:t>Cependant, l'équité exige que les frais judiciaires liés au recours soient mis à la charge du canton de Genève, dans la mesure où sur le fond l'intimée obtient totalement gain de cause, où elle n'avait pas pris de conclusions chiffrées relatives aux dépens en première instance et où le premier juge a fait une application erronée des dispositions légales relatives aux dépens.</w:t>
      </w:r>
    </w:p>
    <w:p>
      <w:r>
        <w:t>- 6/7 -</w:t>
      </w:r>
    </w:p>
    <w:p>
      <w:r>
        <w:t>C/22073/2016</w:t>
      </w:r>
    </w:p>
    <w:p>
      <w:r>
        <w:t>Ces frais comprennent l'émolument de décision de 300 fr. (art. 95 al. 2 let. b CPC, 48 et 61 al. 1 OELP), y compris la décision sur effet suspensif, qui est entièrement couvert par l'avance de frais effectuée par le recourant, qui lui sera restituée.</w:t>
      </w:r>
    </w:p>
    <w:p>
      <w:r>
        <w:t>L'intimée sera condamnée à verser au recourant, représenté par un avocat, un montant de 400 fr., débours et TVA compris, à titre de dépens de recours (art. 95 al. 3, 96, 105 al. 2 CPC; art. 20, 23, 25, 26 LaCC, 84, 85 al. 2, 90 RTFMC), lequel tient compte de la difficulté de la cause et de l'ampleur du travail nécessaire. * * * * *</w:t>
      </w:r>
    </w:p>
    <w:p>
      <w:r>
        <w:t>- 7/7 -</w:t>
      </w:r>
    </w:p>
    <w:p>
      <w:r>
        <w:t>C/22073/2016 PAR CES MOTIFS, La Chambre civile : A la forme : Déclare recevable le recours interjeté le 5 octobre 2017 par A______ contre le chiffre 4 du dispositif du jugement JTPI/11424/2017 rendu le 15 septembre 2017 par le Tribunal de première instance dans la cause C/22073/2016-12 SML. Au fond : Annule le chiffre 4 du dispositif de ce jugement. Cela fait, statuant à nouveau sur ce point : Dit qu'il n'est pas alloué de dépens. Déboute les parties de toutes autres conclusions. Sur les frais : Arrête les frais du recours à 300 fr. et les met à la charge de l'Etat de Genève. Ordonne en conséquence aux Services financiers du Pouvoir judiciaire de restituer à A______ la somme de 300 fr. versée à titre d'avance de frais. Condamne la B______ à verser à A______ la somme de 400 fr. à titre de dépens de recours. Siégeant : Madame Pauline ERARD, présidente; Madame Sylvie DROIN et Madame Nathalie LANDRY-BARTHE, juges; Monsieur David VAZQUEZ, commis-greffier. La présidente : Pauline ERARD</w:t>
      </w:r>
    </w:p>
    <w:p>
      <w:r>
        <w:t>Le commis-greffier : David VAZQUEZ</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