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ACJC/1650/2024 vom 23. Dezember 2024</w:t>
      </w:r>
    </w:p>
    <w:p>
      <w:r>
        <w:t>GE Cour de justice, 2024-12-23, FR</w:t>
      </w:r>
    </w:p>
    <w:p>
      <w:r>
        <w:rPr>
          <w:b/>
        </w:rPr>
        <w:t xml:space="preserve">Quelle: </w:t>
      </w:r>
      <w:r>
        <w:t>https://mcp.opencaselaw.ch/entscheid/ge_gerichte_ACJC_1650_2024</w:t>
      </w:r>
    </w:p>
    <w:p>
      <w:r>
        <w:t>FR: GE_GERICHTE ACJC/1650/2024 du 23 décembre 2024</w:t>
      </w:r>
    </w:p>
    <w:p>
      <w:r>
        <w:t>IT: GE_GERICHTE ACJC/1650/2024 del 23 dicembre 2024</w:t>
      </w:r>
    </w:p>
    <w:p>
      <w:pPr>
        <w:pStyle w:val="Heading2"/>
      </w:pPr>
      <w:r>
        <w:t>Volltext</w:t>
      </w:r>
    </w:p>
    <w:p>
      <w:r>
        <w:t>Le présent arrêt est communiqué aux parties par plis recommandés du 23 décembre 2024.</w:t>
      </w:r>
    </w:p>
    <w:p>
      <w:r>
        <w:t>,REPUBLIQUE ET</w:t>
      </w:r>
    </w:p>
    <w:p>
      <w:r>
        <w:t>CANTON DE GENEVE POUVOIR JUDICIAIRE C/18314/2021 ACJC/1650/2024 ORDONNANCE PRÉPARATOIRE DE LA COUR DE JUSTICE Chambre des baux et loyers DU VENDREDI 20 DÉCEMBRE 2024</w:t>
      </w:r>
    </w:p>
    <w:p>
      <w:r>
        <w:t>Entre Madame A______ et Monsieur B______, domiciliés ______ [GE], appelants d'un jugement rendu par le Tribunal des baux et loyers le 31 octobre 2024, et C______ SA, sise ______ [GE], intimée, représentée par [l'agence immobilière] D______, ______ [GE].</w:t>
      </w:r>
    </w:p>
    <w:p>
      <w:r>
        <w:t>- 2/3 -</w:t>
      </w:r>
    </w:p>
    <w:p>
      <w:r>
        <w:t>C/18314/2021 Vu le jugement JTBL/1097/2024 rendu le 31 octobre 2024, aux termes duquel le Tribunal des baux et loyers a condamné B______ et A______, pris conjointement et solidairement, à payer à C______ SA la somme de 48'710 fr. 60, plus intérêts à 5 % l'an dès le 16 mars 2021 (ch. 1 du dispositif), autorisé la libération de la garantie de loyer constituée auprès de E______ SA (police n° 1______), en faveur de C______ SA, le montant ainsi libéré venant en déduction de la somme due figurant sous chiffre 1 du dispositif (ch. 2), débouté les parties de toutes autres conclusions (ch. 3) et dit que la procédure était gratuite (ch. 4); Attendu, EN FAIT, que par acte expédié à la Cour de justice le 9 décembre 2024, B______ et A______ ont formé appel contre ce jugement; Considérant, EN DROIT, que selon l'art. 132 al. 2 CPC, le tribunal fixe un délai pour la rectification des actes illisibles, inconvenants, incompréhensibles ou prolixes; Que tel est le cas en l'espèce; Qu'un délai sera en conséquence imparti aux appelants pour rectifier leur acte d'appel, celui-ci devant comprendre des conclusions et une motivation claire, conformément à l'art. 311 CPC; Qu'à défaut, l'acte ne sera pas pris en considération (art. 132 al. 1 CPC).</w:t>
      </w:r>
    </w:p>
    <w:p>
      <w:r>
        <w:t>* * * * *</w:t>
      </w:r>
    </w:p>
    <w:p>
      <w:r>
        <w:t>- 3/3 -</w:t>
      </w:r>
    </w:p>
    <w:p>
      <w:r>
        <w:t>C/18314/2021 PAR CES MOTIFS, La Présidente de la Chambre des baux et loyers: Statuant préparatoirement : Impartit à B______ et A______ un délai de 30 jours, dès réception de la présente ordonnance, pour déposer un acte d'appel conforme à l'art. 311 CPC. Dit qu'à défaut leur acte ne sera pas pris en considération. Réserve la suite de la procédure. Siégeant : Madame Pauline ERARD, présidente; Madame Victoria PALAZZETTI, greffière.</w:t>
      </w:r>
    </w:p>
    <w:p>
      <w:r>
        <w:t>Indication des voies de recours :</w:t>
      </w:r>
    </w:p>
    <w:p>
      <w:r>
        <w:t>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