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ACJC/1650/2019 vom 11. November 2019</w:t>
      </w:r>
    </w:p>
    <w:p>
      <w:r>
        <w:t>GE Cour de justice, 2019-11-11, FR</w:t>
      </w:r>
    </w:p>
    <w:p>
      <w:r>
        <w:rPr>
          <w:b/>
        </w:rPr>
        <w:t xml:space="preserve">Quelle: </w:t>
      </w:r>
      <w:r>
        <w:t>https://mcp.opencaselaw.ch/entscheid/ge_gerichte_ACJC_1650_2019</w:t>
      </w:r>
    </w:p>
    <w:p>
      <w:r>
        <w:t>FR: GE_GERICHTE ACJC/1650/2019 du 11 novembre 2019</w:t>
      </w:r>
    </w:p>
    <w:p>
      <w:r>
        <w:t>IT: GE_GERICHTE ACJC/1650/2019 del 11 novembre 2019</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w:t>
      </w:r>
    </w:p>
    <w:p>
      <w:r>
        <w:t>- 4/13 -</w:t>
      </w:r>
    </w:p>
    <w:p>
      <w:r>
        <w:t>C/22192/2019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Le recourant fait grief au Tribunal d'avoir retenu à tort qu'il n'avait pas rendu vraisemblable l'existence de sa créance et ainsi l'absence de for de séquestre à Genève.</w:t>
      </w:r>
    </w:p>
    <w:p>
      <w:r>
        <w:rPr>
          <w:b/>
        </w:rPr>
        <w:t>E. 3.1</w:t>
      </w:r>
    </w:p>
    <w:p>
      <w:r>
        <w:t>Le créancier d'une dette échue et non garantie par gage peut requérir le séquestre des biens du débiteur qui se trouvent en Suisse, lorsqu'il possède contre celui-ci un titre de mainlevée définitive (art. 271 al. 1 ch. 6 LP), soit notamment un jugement exécutoire (cf. art. 80 al. 1 LP). Aux termes de l'art. 80 al. 1 LP, le créancier qui est au bénéfice d'un jugement exécutoire peut requérir du juge la mainlevée définitive de l'opposition.</w:t>
      </w:r>
    </w:p>
    <w:p>
      <w:r>
        <w:t>- 5/13 -</w:t>
      </w:r>
    </w:p>
    <w:p>
      <w:r>
        <w:t>C/22192/2019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 5P_405/2004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w:t>
      </w:r>
    </w:p>
    <w:p>
      <w:r>
        <w:rPr>
          <w:b/>
        </w:rPr>
        <w:t>E. 3.2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(arrêts du Tribunal fédéral 5A_307/2012 du 11 avril 2013 consid. 3.3.2; 5A_402/2008 du 15 décembre 2008 consid. 3.1; GILLIERON, Commentaire de la loi fédérale sur la poursuite pour dettes et la faillite, vol. IV, n. 54 ad art. 272 LP; STOFFEL, in Kommentar zum Bundesgesetz über Schuldbetreibung und Konkurs II, 2ème éd. 2010, n. 29 ad art. 272 LP; REEB, Les mesures provisoires dans la</w:t>
      </w:r>
    </w:p>
    <w:p>
      <w:r>
        <w:t>- 6/13 -</w:t>
      </w:r>
    </w:p>
    <w:p>
      <w:r>
        <w:t>C/22192/2019 procédure de poursuite, in RDS 1997/2 p. 421ss, p. 464). Il est admis qu'un séquestre soit ordonné et exécuté sur des biens désignés par leur genre seulement, à la condition toutefois que l'ordonnance indique leur lieu de situation ou la personne qui les détient (ATF 142 III 291 consid. 5.1; 130 III 579 consid. 2.2.4; arrêts du Tribunal fédéral 5A_402/2008 du 15 décembre 2008 consid. 3.1, in SJ 2009 I p. 301; 7B_207/2005 du 29 novembre 2005 consid. 2.3.4, in Pra 2006 n° 45 p. 331; 5A_925/2012 du 5 avril 2013 consid. 4.3). On parle alors de séquestre générique ("Gattungsarrest").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Le lieu de situation d'une créance en argent non incorporée dans un papier-valeur est au domicile de son titulaire (art. 74 al. 2 ch. 1 CO). Le juge compétent pour prononcer le séquestre d'une créance est donc celui du domicile suisse du créancier. Si celui-ci est domicilié à l'étranger, la créance est réputée être située au domicile ou à l'établissement du tiers débiteur en Suisse. Le séquestre doit donc être requis auprès du juge du lieu de domicile ou du siège du débiteur de la créance à séquestrer (ATF 107 III 147; ATF 128 III 473; STOFFEL/CHABLOZ, op. cit., § 8, p. 261, n. 78; GILLIERON, op. cit., p. 520. n. 2218). Par ailleurs, seuls les biens patrimoniaux qui pourront par la suite être réalisés peuvent être l'objet d'un séquestre. Comme cela découle de l'art. 275 LP, les biens séquestrés doivent être saisissables au sens des art. 92 ss LP. Appartiennent à cette catégorie les biens corporels (immeubles, meubles, papiers-valeurs) ainsi que les créances et biens immatériels qui présentent une valeur patrimoniale. Un séquestre peut également porter sur des biens du débiteur qui se trouvent en mains de l'Office des poursuites (STOFFEL, in Basler Kommentar, SchKG II, 2010, n. 46 ad art. 271 LP; STOFFEL/CHABLOZ, op. cit., n. 36 ad art. 271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w:t>
      </w:r>
    </w:p>
    <w:p>
      <w:r>
        <w:t>- 7/13 -</w:t>
      </w:r>
    </w:p>
    <w:p>
      <w:r>
        <w:t>C/22192/2019 montant énoncé et qu'elle est exigible (arrêt du Tribunal fédéral 5A_877/2011 du</w:t>
      </w:r>
    </w:p>
    <w:p>
      <w:r>
        <w:rPr>
          <w:b/>
        </w:rPr>
        <w:t>E. 3.3</w:t>
      </w:r>
    </w:p>
    <w:p>
      <w:r>
        <w:t>Selon l'art. 7 de la loi cantonale sur l'imposition à la source des personnes physiques et morales (LISP – D 3 20) les travailleurs, y compris les enfants mineurs, qui, sans être domiciliés ni en séjour en Suisse, exercent une activité lucrative dépendante, sont soumis à l'impôt à la source sur le revenu de leur activité conformément aux articles 2 à 4. En sont exclus les revenus soumis à l'imposition selon l'article 44 de la loi sur l'imposition des personnes physiques, du 27 septembre 2009 A teneur de l'art. 18 al. 1 LISP, le débiteur de la prestation imposable (l'employeur) a l'obligation de retenir l'impôt dû à l'échéance des prestations en espèces et de prélever auprès du contribuable l'impôt dû sur les autres prestations (notamment les prestations en nature et en pourboires) (let. a), de remettre au contribuable un relevé ou une attestation indiquant le montant de l'impôt retenu (let. b) et de verser périodiquement les impôts à l'autorité fiscale compétente, d'établir à son intention les relevés y relatifs et de lui permettre de consulter tous les documents utiles au contrôle de la perception de l'impôt (let. c). Le débiteur de la prestation imposable est responsable du paiement de l'impôt à la source (art. 18 al. 3 LISP). L'art. 18A LISP prévoit que les listes récapitulatives établies par les débiteurs de prestations imposables (cf. l'article 18, alinéa 1 let. c), font l'objet de factures établies par le département. Ces factures sont assimilées à des décisions de taxation. Selon l'art. 21 al. 2 LISP, le contribuable peut être contraint par le département de verser ultérieurement l'impôt dû lorsqu'il n'a pas été prélevé sur la prestation imposable, ou l'a été de manière insuffisante. L'art. 21D LISP renvoie à l'art. 36 LPGIP s'agissant de l'exécution forcée. A teneur de l'art. 7 al. 3 et 4 du Règlement d'application de la loi sur l'imposition à la source des personnes physiques et morales (RISP - D 3 20.01) le débiteur de la prestation imposable a l'obligation de vérifier la situation du contribuable au moyen de pièces officielles, sur la base d'une déclaration pour le prélèvement de l'impôt à la source que le contribuable doit remplir. Le débiteur de la prestation doit établir la liste récapitulative de toutes les retenues effectuées durant l'année et la remettre au département jusqu'à la fin du mois de janvier de l'année suivante au plus tard. Chaque année, la Direction générale de l'Administration fiscale cantonale établit des directives sur l'impôt à la source, accessibles sur le site internet de l'Etat de Genève (https://www.ge.ch/document/directives-concernant-imposition-source).</w:t>
      </w:r>
    </w:p>
    <w:p>
      <w:r>
        <w:t>- 8/13 -</w:t>
      </w:r>
    </w:p>
    <w:p>
      <w:r>
        <w:t>C/22192/2019 Selon l'art. 6.5 desdites directives, le débiteur de la prestation imposable (DIP) doit remettre en fin d'année, au plus tard au 31 janvier de l'année suivante, les données relatives aux contribuables imposés à la source, ainsi que les retenues effectuées durant toute l'année. Quatre possibilités sont offertes au DPI pour la remise des listes récapitulatives : - saisie directement sur internet des données des employés assujettis à l'impôt à la source (ISeL); - transmission par internet d'un fichier contenant les données relatives aux contribuables assujettis à l'impôt à la source (ISeL); - décompte électronique de l'impôt à la source par Swissdec ELM-QST; - remise des formulaires "pré-casés" officiels délivrés par l'AFC (formulaire récapitulatif et attestation-quittance).</w:t>
      </w:r>
    </w:p>
    <w:p>
      <w:r>
        <w:rPr>
          <w:b/>
        </w:rPr>
        <w:t>E. 3.4</w:t>
      </w:r>
    </w:p>
    <w:p>
      <w:r>
        <w:t>En l'espèce, les conditions pour prononcer un séquestre fondé sur l'art. 271 al. 1 ch. 6 LP sont remplies. En effet, le recourant se fonde sur plusieurs bordereaux d'impôt à la source, lesquels n'ont pas fait l'objet d'une réclamation, de sorte qu'ils sont définitifs. Ils sont ainsi assimilés à des jugements exécutoires. Contrairement à ce qu'a retenu le Tribunal, le recourant a rendu vraisemblable l'existence de biens à séquestrer appartenant au débiteur, ainsi que la localisation de ceux-ci. En effet, le recourant a versé à la procédure un relevé de retenue de l'impôt à la source, certes sur papier à l'en-tête de l'Etat de Genève, Département des finances et des ressources humaines, document qui a toutefois été rempli par le débiteur de la prestation imposable, soit B______ SA, employeur de A______. Dès lors, il ne s'agit pas d'un titre confectionné par le recourant, mais d'une pièce imprimée sur la base des informations transmises par B______ SA. Ce document suffit à rendre vraisemblable l'existence d'une créance, en l'occurrence de salaire de la précitée, ainsi que la localisation de ladite créance, à l'établissement du tiers débiteur en Suisse, en l'espèce à Genève. Le recours sera dès lors admis et l'ordonnance attaquée sera annulée.</w:t>
      </w:r>
    </w:p>
    <w:p>
      <w:r>
        <w:rPr>
          <w:b/>
        </w:rPr>
        <w:t>E. 3.5</w:t>
      </w:r>
    </w:p>
    <w:p>
      <w:r>
        <w:t>Dans la mesure où la cause est en état d'être jugée (art. 327 al. 3 let. b CPC), le séquestre du salaire et de toutes autres rétributions versés à A______ en mains de B______ SA sera ordonné.</w:t>
      </w:r>
    </w:p>
    <w:p>
      <w:r>
        <w:t>Toutes les indications prévues par l'art. 274 al. 2 LP et le formulaire 45 "ordonnance de séquestre" figurent dans la présente décision, étant souligné que l'utilisation du formulaire précité n'est pas obligatoire pour les autorités cantonales (art. 2 al. 3 Oform).</w:t>
      </w:r>
    </w:p>
    <w:p>
      <w:r>
        <w:t>- 9/13 -</w:t>
      </w:r>
    </w:p>
    <w:p>
      <w:r>
        <w:t>C/22192/2019 4. 4.1 Lorsque l'instance de recours rend une nouvelle décision, elle se prononce sur les frais de première instance (art. 318 al. 3 CPC par analogie; JEANDIN, Commentaire romand, Code de de procédure civile, 2ème éd., 2019, n. 9 ad art. 327 CPC).</w:t>
      </w:r>
    </w:p>
    <w:p>
      <w:r>
        <w:t>Le montant des frais judiciaires de première instance sera arrêté à 200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 du Tribunal fédéral 5A_508/2012 du 28 août 2012 consid. 3.1 et 5A_344/2010 du 8 juin 2010 consid. 5). Cela étant, dans la mesure où le recourant obtient gain de cause sur les conclusions de sa requête de séquestre, il serait inéquitable de lui faire supporter les frais judiciaires de première instance. Ces frais seront par conséquent mis à la charge de la débitrice séquestrée en application de l'art. 107 al. 1 let. f CPC. Ils seront compensés avec l'avance de frais opérée en première instance par le recourant, qui reste acquise à l'Etat de Genève (art. 111 al. 1 CPC et art. 68 al. 1 LP).</w:t>
      </w:r>
    </w:p>
    <w:p>
      <w:r>
        <w:t>A______ sera par conséquent condamnée à verser au recourant la somme de 200 fr. à ce titre.</w:t>
      </w:r>
    </w:p>
    <w:p>
      <w:r>
        <w:t>Elle sera également condamnée à lui payer 500 fr., débours et TVA inclus, à titre de dépens de première instance (art. 85, 88 et 89 RTFMC; art. 25 et 26 LaCC).</w:t>
      </w:r>
    </w:p>
    <w:p>
      <w:r>
        <w:t>4.2 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Commentaire romand, Code de procédure civile, 2019, n. 37 ad art. 107 CPC). L'avance de frais de 300 fr. fournie par le recourant lui sera restituée.</w:t>
      </w:r>
    </w:p>
    <w:p>
      <w:r>
        <w:t>Il ne sera pas alloué de dépens, l'art. 107 al. 2 CPC ne permettant pas de mettre des dépens à la charge de l'Etat de Genève. * * * * *</w:t>
      </w:r>
    </w:p>
    <w:p>
      <w:r>
        <w:t>- 10/13 -</w:t>
      </w:r>
    </w:p>
    <w:p>
      <w:r>
        <w:t>C/22192/2019 PAR CES MOTIFS, La Chambre civile :</w:t>
      </w:r>
    </w:p>
    <w:p>
      <w:r>
        <w:t>A la forme : Déclare recevable le recours interjeté le 17 octobre 2019 par l'ETAT DE GENEVE, soit pour lui l'Administration fiscale cantonale, contre l'ordonnance SQ/999/2019 rendue le 4 octobre 2019 par le Tribunal de première instance dans la cause C/22192/2019-9 SQP. Au fond : Annule l'ordonnance attaquée. Cela fait et statuant à nouveau : Ordonne le séquestre au profit de l'ETAT DE GENEVE, Département des finances et des ressources humaines, Administration fiscale cantonale, case postale 3937, 1211 Genève 3, à concurrence de 235 fr., plus intérêts à 5% dès le 3 octobre 2019, 2'626 fr. 75 plus intérêts à 5% dès le 3 octobre 2019, 15 fr. 70 et 104 fr. 05, du salaire et de toutes autres rétributions versés par B______ SA, sise route 1______ [no.] ______, [code postal] Genève, à A______, domiciliée Impasse 2______ [no.] ______, [code postal] D______ France. Sur les frais de première instance : Arrête les frais judiciaires de première instance à 200 fr., les met à la charge de A______ et les compense avec l'avance de frais versée, laquelle reste acquise à l'Etat de Genève, soit pour lui les Services financiers du Pouvoir judiciaire. Condamne A______ à verser à l'ETAT DE GENEVE la somme de 200 fr. à titre de frais judiciaires de première instance. Condamne A______ à verser à l'ETAT DE GENEVE la somme de 500 fr. à titre de dépens de première instance. Sur les frais du recours : Arrête les frais judiciaires du recours à 300 fr. et les laisse à la charge de l'Etat de Genève, soit pour lui les Services financiers du Pouvoir judiciaire. Invite les Services financiers du Pouvoir judiciaire à restituer à l'ETAT DE GENEVE la somme de 300 fr. Dit qu'il n'est pas alloué de dépens de recours. Déboute les parties de toutes autres conclusions.</w:t>
      </w:r>
    </w:p>
    <w:p>
      <w:r>
        <w:t>- 11/13 -</w:t>
      </w:r>
    </w:p>
    <w:p>
      <w:r>
        <w:t>C/22192/2019 Siégeant : Madame Nathalie LANDRY-BARTHE, présidente; Madame Sylvie DROIN et Monsieur Ivo BUETTI, juges; Madame Mélanie DE RESENDE PEREIRA, greffière.</w:t>
      </w:r>
    </w:p>
    <w:p>
      <w:r>
        <w:t>La présidente : Nathalie LANDRY-BARTHE</w:t>
      </w:r>
    </w:p>
    <w:p>
      <w:r>
        <w:t>La greffière : Mélanie DE RESENDE PEREIRA</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w:t>
      </w:r>
    </w:p>
    <w:p>
      <w:r>
        <w:t>- 12/13 -</w:t>
      </w:r>
    </w:p>
    <w:p>
      <w:r>
        <w:t>C/22192/2019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CPC ne s'applique pas.</w:t>
      </w:r>
    </w:p>
    <w:p>
      <w:r>
        <w:t>- 13/13 -</w:t>
      </w:r>
    </w:p>
    <w:p>
      <w:r>
        <w:t>C/22192/2019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