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ACJC/164/2023 vom 8. Februar 2023</w:t>
      </w:r>
    </w:p>
    <w:p>
      <w:r>
        <w:t>GE Cour de justice, 2023-02-08, FR</w:t>
      </w:r>
    </w:p>
    <w:p>
      <w:r>
        <w:rPr>
          <w:b/>
        </w:rPr>
        <w:t xml:space="preserve">Quelle: </w:t>
      </w:r>
      <w:r>
        <w:t>https://mcp.opencaselaw.ch/entscheid/ge_gerichte_ACJC_164_2023</w:t>
      </w:r>
    </w:p>
    <w:p>
      <w:r>
        <w:t>FR: GE_GERICHTE ACJC/164/2023 du 8 février 2023</w:t>
      </w:r>
    </w:p>
    <w:p>
      <w:r>
        <w:t>IT: GE_GERICHTE ACJC/164/2023 del 8 febbraio 2023</w:t>
      </w:r>
    </w:p>
    <w:p>
      <w:pPr>
        <w:pStyle w:val="Heading2"/>
      </w:pPr>
      <w:r>
        <w:t>Erwägungen</w:t>
      </w:r>
    </w:p>
    <w:p>
      <w:r>
        <w:rPr>
          <w:b/>
        </w:rPr>
        <w:t>E. 1.1</w:t>
      </w:r>
    </w:p>
    <w:p>
      <w:r>
        <w:t>A l'encontre d'un jugement final rendu par un juge conciliateur dans une cause portant sur une valeur litigieuse inférieure à 2'000 fr. et pour laquelle la partie demanderesse a requis une décision au sens de l'art. 212 CPC, seule est ouverte la voie du recours (art. 308 al. 2 et 319 let. a CPC). Le recours doit être motivé et introduit auprès de l'instance de recours dans le délai de 30 jours suivant la notification au recourant de la décision querellée (art. 321 al. 1 CPC).</w:t>
      </w:r>
    </w:p>
    <w:p>
      <w:r>
        <w:rPr>
          <w:b/>
        </w:rPr>
        <w:t>E. 1.2</w:t>
      </w:r>
    </w:p>
    <w:p>
      <w:r>
        <w:t>Interjeté contre un jugement rendu par le juge conciliateur du Tribunal dans le délai et la forme prescrits, le recours est recevable.</w:t>
      </w:r>
    </w:p>
    <w:p>
      <w:r>
        <w:rPr>
          <w:b/>
        </w:rPr>
        <w:t>E. 2</w:t>
      </w:r>
    </w:p>
    <w:p>
      <w:r>
        <w:t>L'intimée ayant été dissoute et son activité reprise par B______ à la suite de la municipalisation des crèches et autres structures d'accueil de jour à compter du 1er septembre 2022, il y a lieu d'ordonner la substitution de l'ASSOCIATION DE LA CRECHE C______, en liquidation, par B______ en qualité de partie intimée (art. 83 CPC).</w:t>
      </w:r>
    </w:p>
    <w:p>
      <w:r>
        <w:rPr>
          <w:b/>
        </w:rPr>
        <w:t>E. 3</w:t>
      </w:r>
    </w:p>
    <w:p>
      <w:r>
        <w:t>Le pouvoir d'examen de la Cour est limité à la violation du droit et à la constatation manifestement inexacte des faits (art. 320 CPC).</w:t>
      </w:r>
    </w:p>
    <w:p>
      <w:r>
        <w:t>- 6/10 -</w:t>
      </w:r>
    </w:p>
    <w:p>
      <w:r>
        <w:t>C/4918/2022</w:t>
      </w:r>
    </w:p>
    <w:p>
      <w:r>
        <w:rPr>
          <w:b/>
        </w:rPr>
        <w:t>E. 4</w:t>
      </w:r>
    </w:p>
    <w:p>
      <w:r>
        <w:t>L'appelant a déposé des pièces nouvelles et allégués des faits nouveaux devant la Cour.</w:t>
      </w:r>
    </w:p>
    <w:p>
      <w:r>
        <w:rPr>
          <w:b/>
        </w:rPr>
        <w:t>E. 4.1</w:t>
      </w:r>
    </w:p>
    <w:p>
      <w:r>
        <w:t>Les conclusions, les allégations de faits et les preuves nouvelles sont irrecevables (art. 326 CPC).</w:t>
      </w:r>
    </w:p>
    <w:p>
      <w:r>
        <w:rPr>
          <w:b/>
        </w:rPr>
        <w:t>E. 4.2</w:t>
      </w:r>
    </w:p>
    <w:p>
      <w:r>
        <w:t>Les pièces nouvelles produites par le recourant et les faits nouveaux s'y rapportant seront en conséquence écartées des débats.</w:t>
      </w:r>
    </w:p>
    <w:p>
      <w:r>
        <w:rPr>
          <w:b/>
        </w:rPr>
        <w:t>E. 5</w:t>
      </w:r>
    </w:p>
    <w:p>
      <w:r>
        <w:t>Le recourant se plaint d'une violation de son droit d'être entendu, reprochant au premier juge de ne pas lui avoir donné l'occasion de s'exprimer sur tous les éléments pertinents du litige ni de se déterminer sur les pièces produites par l'intimée lors de l'audience.</w:t>
      </w:r>
    </w:p>
    <w:p>
      <w:r>
        <w:rPr>
          <w:b/>
        </w:rPr>
        <w:t>E. 5.1</w:t>
      </w:r>
    </w:p>
    <w:p>
      <w:r>
        <w:t>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w:t>
      </w:r>
    </w:p>
    <w:p>
      <w:r>
        <w:rPr>
          <w:b/>
        </w:rPr>
        <w:t>E. 5.2</w:t>
      </w:r>
    </w:p>
    <w:p>
      <w:r>
        <w:t>En l'espèce, il ressort du procès-verbal de l'audience tenue le 2 mai 2022 que le recourant a pu s'exprimer et faire valoir ses arguments pour s'opposer à la demande, arguments que le Tribunal a examinés dans le cadre de la motivation de son jugement. S'il ne résulte pas dudit procès-verbal que le recourant se serait prononcé sur les pièces produites à l'audience par l'intimée, il convient de relever qu'il s'agit de deux pièces, soit le Règlement général des espaces de vie enfantine et des crèches de B______, dont le recourant s'est lui-même prévalu, sans le produire, pour soutenir que le tarif appliqué par l'intimée pour le calcul du prix de la pension n'était pas conforme, et le contrat d'accueil conclu pour l'année 2018- 2019, ayant trait à des faits admis puisque la conclusion du contrat et la fourniture des prestations par l'intimée n'est pas contestée.</w:t>
      </w:r>
    </w:p>
    <w:p>
      <w:r>
        <w:t>Le recourant a ainsi eu l'occasion de se déterminer sur tous les éléments pertinents pour l'issue du litige, de sorte qu'aucune violation de son droit d'être entendu ne peut être reprochée au premier juge.</w:t>
      </w:r>
    </w:p>
    <w:p>
      <w:r>
        <w:t>Ce grief n'est pas fondé.</w:t>
      </w:r>
    </w:p>
    <w:p>
      <w:r>
        <w:rPr>
          <w:b/>
        </w:rPr>
        <w:t>E. 6</w:t>
      </w:r>
    </w:p>
    <w:p>
      <w:r>
        <w:t>Le recourant reproche au Tribunal d'avoir retenu que le prix de pension facturé par l'intimée était conforme au règlement.</w:t>
      </w:r>
    </w:p>
    <w:p>
      <w:r>
        <w:rPr>
          <w:b/>
        </w:rPr>
        <w:t>E. 6.1</w:t>
      </w:r>
    </w:p>
    <w:p>
      <w:r>
        <w:t>Le mandat est un contrat par lequel le mandataire s'oblige, dans les termes de la convention, à gérer l'affaire dont il s'est chargé ou à rendre les services qu'il a promis. Les règles du mandat s'appliquent aux travaux qui ne sont pas soumis aux</w:t>
      </w:r>
    </w:p>
    <w:p>
      <w:r>
        <w:t>- 7/10 -</w:t>
      </w:r>
    </w:p>
    <w:p>
      <w:r>
        <w:t>C/4918/2022 dispositions légales régissant d'autres contrats. Une rémunération est due au mandataire si la convention ou l'usage lui en assure une (art. 394 al. 1 à 3 CO).</w:t>
      </w:r>
    </w:p>
    <w:p>
      <w:r>
        <w:rPr>
          <w:b/>
        </w:rPr>
        <w:t>E. 6.2</w:t>
      </w:r>
    </w:p>
    <w:p>
      <w:r>
        <w:t>En l'espèce, le recourant ne conteste pas que l'intimée a fourni les prestations facturées en accueillant sa fille en 2019 et en 2020, ni que, sur le principe, une rémunération est due à l'intimée à ce titre. Il remet en cause le montant de la pension facturé, arguant de ce que les montants figurant dans le tableau intitulé "Tarif applicable pour le calcul des prix de pension dans les crèches de B______ (11 mensualités)" n'étaient pas conformes à l'art. 7 du règlement. L'intimée a établi la facture litigieuse du 13 juillet 2020 en fonction de ce tableau, sur la base des revenus annuels nets des parents de 138'340 fr. en 2019 et de 131'043 fr. en 2020, ainsi que d'un taux de fréquentation de l'enfant en crèche de 3 jours par semaine. Ces éléments ne sont pas remis en cause par le recourant, qui ne critique plus, à juste titre, la prise en compte du versement en 2019 des annuités bloquées par son employeur les années précédentes. Il sera en conséquence retenu que la pension annuelle pour un taux de fréquentation de 3 jours par semaine s'élève à 9'148 fr. pour des revenus annuels nets se situant entre 130'001 et 132'000 fr., respectivement de 9'870 fr. pour des revenus entre 138'001 fr. et 140'000 fr. Contrairement à ce que soutient le recourant, le tarif mensuel appliqué par l'intimée sur la base de ce tableau est conforme au règlement, dont l'article 7 dispose que la pension est calculée sur la base du nombre de jours ouvrables dans l'année sur une base de 21 jours par mois et de 11 mensualités par an. En effet, l'intimée a, en 2019, facturé au recourant 11 mensualités de 897 fr., ce qui correspond au tarif annuel de 9'870 fr. pour une occupation de 3 jours par semaine. Il en va de même pour la période de janvier à juillet 2020, durant laquelle l'intimée a facturé au recourant cinq mensualités de 832 fr. correspondant au tarif annuel de 9'148 fr. Le recourant se méprend lorsqu'il soutient que le tarif mensuel aurait dû être fixé en divisant le tarif annuel par 12, puisque le règlement prévoit précisément que la pension annuelle est versée en 11 mensualités. De même, le recourant ne saurait être suivi lorsqu'il soutient que le tarif appliqué serait biaisé en raison du nombre de jours ouvrables mensuels retenus : son argumentation portant sur les principes déterminant le tarif journalier en application d'une moyenne de 21 jours par mois n'a pas d'incidence sur le présent litige, dans la mesure où l'intimée n'a pas fait application du tarif journalier dans la facturation de ses prestations au recourant. Ainsi, en 2019, le montant annuel correspondant à une occupation de 5 jours ouvrables est de 16'450 fr., soit 9'870 fr. pour 3 jours ouvrables (16'450 fr. / 5 jours x 3 jours = 9'870 fr.). Il en va de même pour 2020, le montant annuel correspondant à une occupation de 5 jours ouvrables étant de 15'246 fr., soit 9'148 fr. pour 3 jours ouvrables (15'246 fr. / 5 jours x 3 jours = 9'148 fr.). Les critiques que formule le recourant s'agissant des</w:t>
      </w:r>
    </w:p>
    <w:p>
      <w:r>
        <w:t>- 8/10 -</w:t>
      </w:r>
    </w:p>
    <w:p>
      <w:r>
        <w:t>C/4918/2022 modes de calcul appliqués dans le "Tarif applicable pour le calcul des prix de pension dans les crèches de B______ (11 mensualités)" ne sont ainsi pas fondées. Le prix de pension facturé par l'intimée est ainsi conforme au règlement, étant enfin relevé ici qu'en signant le contrat intitulé "contrat d'accueil", le recourant s'est engagé à payer la pension selon ce tarif. Ce grief n'est pas fondé. Le recours sera en conséquence rejeté.</w:t>
      </w:r>
    </w:p>
    <w:p>
      <w:r>
        <w:rPr>
          <w:b/>
        </w:rPr>
        <w:t>E. 7</w:t>
      </w:r>
    </w:p>
    <w:p>
      <w:r>
        <w:t>Les frais judiciaires de recours seront arrêtés à 250 fr., mis à la charge du recourant, qui succombe, et compensés avec l'avance de frais fournie, qui reste acquise à l'Etat de Genève à due concurrence (art. 95 al. 1 let. a et al. 2, 106 al. 1 et 111 al. 1 CPC). Les Services financiers du Pouvoir judiciaire seront invités à restituer le solde de 250 fr. au recourant.</w:t>
      </w:r>
    </w:p>
    <w:p>
      <w:r>
        <w:t>Compte tenu de l'activité déployée par le conseil de l'intimée, en particulier pour la rédaction de la réponse au recours, des dépens à hauteur de 500 fr. seront alloués à cette dernière (art. 95 al. 1 let. b et al. 3, 106 al. 1 CPC; art. 23 al. 1er LaCC; art. 84 et 85 RTFMC). * * * * *</w:t>
      </w:r>
    </w:p>
    <w:p>
      <w:r>
        <w:t>- 9/10 -</w:t>
      </w:r>
    </w:p>
    <w:p>
      <w:r>
        <w:t>C/4918/2022 PAR CES MOTIFS, La Chambre civile : A la forme : Déclare recevable le recours formé le 8 juin 2022 par A______ contre le jugement JCTPI/113/2022 rendu le 2 mai 2022 par le Tribunal de première instance dans la cause C/4918/2022. Préalablement : Ordonne la substitution de ASSOCIATION DE LA CRECHE C______, en liquidation, par B______ en qualité de partie intimée. Au fond : Rejette le recours. Déboute les parties de toutes autres conclusions. Sur les frais : Arrêt les frais judiciaires de recours à 250 fr., les met à la charge de A______ et les compense avec l'avance versée, qui reste à due concurrence acquise à l'Etat de Genève. Invite les Services financiers du Pouvoir judiciaire à restituer 250 fr. à A______. Condamne A______ à verser à B______ 500 fr. de dépens de recours. Siégeant : Madame Ursula ZEHETBAUER GHAVAMI, présidente; Madame Sylvie DROIN, Monsieur Jean REYMOND, juges; Madame Camille LESTEVEN, greffière.</w:t>
      </w:r>
    </w:p>
    <w:p>
      <w:r>
        <w:t>- 10/10 -</w:t>
      </w:r>
    </w:p>
    <w:p>
      <w:r>
        <w:t>C/4918/2022</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