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ACJC/1647/2016 vom 13. September 2016</w:t>
      </w:r>
    </w:p>
    <w:p>
      <w:r>
        <w:t>GE Cour de justice, 2016-09-13, FR</w:t>
      </w:r>
    </w:p>
    <w:p>
      <w:r>
        <w:rPr>
          <w:b/>
        </w:rPr>
        <w:t xml:space="preserve">Quelle: </w:t>
      </w:r>
      <w:r>
        <w:t>https://mcp.opencaselaw.ch/entscheid/ge_gerichte_ACJC_1647_2016</w:t>
      </w:r>
    </w:p>
    <w:p>
      <w:r>
        <w:t>FR: GE_GERICHTE ACJC/1647/2016 du 13 septembre 2016</w:t>
      </w:r>
    </w:p>
    <w:p>
      <w:r>
        <w:t>IT: GE_GERICHTE ACJC/1647/2016 del 13 settembre 2016</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- 4/7 -</w:t>
      </w:r>
    </w:p>
    <w:p>
      <w:r>
        <w:t>C/10007/2016 Aux termes de l'art. 321 al. 1 et 2 CPC, le recours doit, en procédure sommaire, être introduit dans les dix jours à compter de la notification de la décision motivée. En l'espèce, le recours a été interjeté dans le délai légal.</w:t>
      </w:r>
    </w:p>
    <w:p>
      <w:r>
        <w:rPr>
          <w:b/>
        </w:rPr>
        <w:t>E. 1.2</w:t>
      </w:r>
    </w:p>
    <w:p>
      <w:r>
        <w:t>Le recours doit être motivé et contenir des conclusions.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 arrêts 5A_209/2014 du 2 septembre 2014 consid. 4.2.1; 4A_659/2011 du 7 décembre 2011 consid. 3, publié in: SJ 2012 I p. 232). En l'espèce, il convient de retenir que le recours est suffisamment motivé pour être recevable. En effet, les exigences de forme peuvent être interprétées plus souplement s'agissant de plaideurs en personnes. In casu, même si la formulation du recours est peu précise, l'on comprend que le recourant sollicite l'annulation du jugement et qu'il estime ne pas devoir le solde du prix de vente en raison du fait que, selon lui, la marchandise vendue est affectée de défauts. La recevabilité du recours sera par conséquent admise.</w:t>
      </w:r>
    </w:p>
    <w:p>
      <w:r>
        <w:rPr>
          <w:b/>
        </w:rPr>
        <w:t>E. 1.3</w:t>
      </w:r>
    </w:p>
    <w:p>
      <w:r>
        <w:t>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1.4</w:t>
      </w:r>
    </w:p>
    <w:p>
      <w:r>
        <w:t>Les conclusions, allégations de fait et preuves nouvelles sont irrecevables (art. 326 al. 1 CPC). La pièce nouvelle produite par le recourant est par conséquent irrecevable.</w:t>
      </w:r>
    </w:p>
    <w:p>
      <w:r>
        <w:rPr>
          <w:b/>
        </w:rPr>
        <w:t>E. 2</w:t>
      </w:r>
    </w:p>
    <w:p>
      <w:r>
        <w:t>Le Tribunal a retenu que les contrats de vente produits par l'intimée valaient reconnaissance de dette. Le recourant n'avait pas rendu vraisemblable l'existence de défauts de la marchandise livrée car il s'était acquitté, sans formuler de réserve, d'acomptes en vue de régler le prix pendant plus d'une année. Ce n'était que lorsque l'intimée avait réclamé le solde du prix de vente que le recourant avait émis pour la première fois des réserves relatives à la qualité de la marchandise.</w:t>
      </w:r>
    </w:p>
    <w:p>
      <w:r>
        <w:t>- 5/7 -</w:t>
      </w:r>
    </w:p>
    <w:p>
      <w:r>
        <w:t>C/10007/2016</w:t>
      </w:r>
    </w:p>
    <w:p>
      <w:r>
        <w:t>Le recourant fait valoir que la marchandise livrée n'est "pas en conformité avec la facturation", précisant qu'il n'a pas reçu de "facturation détaillée (produits, qualité etc)".</w:t>
      </w:r>
    </w:p>
    <w:p>
      <w:r>
        <w:rPr>
          <w:b/>
        </w:rPr>
        <w:t>E. 2.1</w:t>
      </w:r>
    </w:p>
    <w:p>
      <w:r>
        <w:t>Selon l'art. 82 al. 1 LP, le créancier dont la poursuite se fonde sur une reconnaissance de dette constatée par acte authentique ou sous seing privé peut requérir la mainlevée provisoire.</w:t>
      </w:r>
    </w:p>
    <w:p>
      <w:r>
        <w:rPr>
          <w:b/>
        </w:rPr>
        <w:t>E. 2.1.1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 Le contrat de vente ordinaire constitue une reconnaissance de dette pour le prix de vente échu, pour autant que le vendeur ait livré la chose (KRAUSKOPF, La mainlevée provisoire: quelques jurisprudences récentes, JdT 2008 II 23, p. 32 s.; PANCHAUD/CAPREZ, La mainlevée d'opposition, 2ème éd., 1980, par. 69).</w:t>
      </w:r>
    </w:p>
    <w:p>
      <w:r>
        <w:rPr>
          <w:b/>
        </w:rPr>
        <w:t>E. 2.1.2</w:t>
      </w:r>
    </w:p>
    <w:p>
      <w:r>
        <w:t>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Dans le cadre d'un contrat de vente, le poursuivi est ainsi libéré s'il établit par pièces, au degré de la vraisemblance, que la chose vendue est affectée de défauts, signalés à temps, mais vainement, au vendeur, lesquels paraissent justifier une résolution du contrat ou à tout le moins une réduction du prix (KRAUSKOPF, op. cit., p. 33).</w:t>
      </w:r>
    </w:p>
    <w:p>
      <w:r>
        <w:t>- 6/7 -</w:t>
      </w:r>
    </w:p>
    <w:p>
      <w:r>
        <w:t>C/10007/2016 Selon l'art. 201 al. 1 CO, l'acheteur a l'obligation de vérifier l'état de la chose reçue aussitôt qu'il le peut d'après la marche habituelle des affaires; s'il découvre des défauts dont le vendeur est garant, il doit l'en aviser sans délai. Lorsqu'il néglige de le faire, la chose est tenue pour acceptée, à moins qu'il ne s'agisse de défauts que l'acheteur ne pouvait découvrir à l'aide des vérifications usuelles (art. 201 al. 2 CO).</w:t>
      </w:r>
    </w:p>
    <w:p>
      <w:r>
        <w:rPr>
          <w:b/>
        </w:rPr>
        <w:t>E. 2.2</w:t>
      </w:r>
    </w:p>
    <w:p>
      <w:r>
        <w:t>En l'espèce, c'est à juste titre que le Tribunal a retenu que les contrats de vente produits par l'intimée valaient reconnaissance de dette.</w:t>
      </w:r>
    </w:p>
    <w:p>
      <w:r>
        <w:t>Le recourant n'a pour sa part fourni aucun document rendant vraisemblable l'existence des défauts qu'il allègue. Ces défauts ne sont d'ailleurs pas énoncés avec suffisamment de précision eu égard aux exigences légales en la matière. Le recourant n'a pas non plus rendu vraisemblable avoir procédé à l'avis des défauts en temps utile puisque sa première réclamation figurant au dossier sur ce point date du 11 avril 2015, soit plusieurs mois après la livraison de la marchandise, intervenue au plus tard à la fin de l'été 2014. Le recours doit par conséquent être rejeté.</w:t>
      </w:r>
    </w:p>
    <w:p>
      <w:r>
        <w:rPr>
          <w:b/>
        </w:rPr>
        <w:t>E. 3</w:t>
      </w:r>
    </w:p>
    <w:p>
      <w:r>
        <w:t>Le recourant, qui succombe, sera condamné aux frais du recours (art. 106 al. 1 CPC). Les frais judiciaires seront arrêtés à 600 fr. (art. 48 et 61 OELP) et compensés avec l'avance versée par le recourant, laquelle restera acquise à l'Etat de Genève (art. 111 CPC). Le recourant sera en outre condamné à verser 650 fr. à l'intimée à titre de dépens, débours et TVA compris (art. 85, 89 et 90 RTFMC). * * * * *</w:t>
      </w:r>
    </w:p>
    <w:p>
      <w:r>
        <w:t>- 7/7 -</w:t>
      </w:r>
    </w:p>
    <w:p>
      <w:r>
        <w:t>C/10007/2016 PAR CES MOTIFS, La Chambre civile : A la forme : Déclare recevable le recours interjeté par A______ contre le jugement JTPI/11598/2016 rendu le 13 septembre 2016 par le Tribunal de première instance dans la cause C/10007/2016-17 SML. Au fond : Le rejette. Déboute les parties de toutes autres conclusions. Sur les frais : Arrête à 600 fr. les frais judiciaires du recours et les compense avec l'avance versée par A______, laquelle reste acquise à l'Etat de Genève. Les met à charge de A______. Condamne A______ à verser à B______ 650 fr. à titre de dépens. Siégeant : Madame Fabienne GEISINGER-MARIETHOZ, présidente; Madame Pauline ERARD et Monsieur Laurent RIEBEN,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