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ACJC/1642/2016 vom 15. Dezember 2016</w:t>
      </w:r>
    </w:p>
    <w:p>
      <w:r>
        <w:t>GE Cour de justice, 2016-12-15, FR</w:t>
      </w:r>
    </w:p>
    <w:p>
      <w:r>
        <w:rPr>
          <w:b/>
        </w:rPr>
        <w:t xml:space="preserve">Quelle: </w:t>
      </w:r>
      <w:r>
        <w:t>https://mcp.opencaselaw.ch/entscheid/ge_gerichte_ACJC_1642_2016</w:t>
      </w:r>
    </w:p>
    <w:p>
      <w:r>
        <w:t>FR: GE_GERICHTE ACJC/1642/2016 du 15 décembre 2016</w:t>
      </w:r>
    </w:p>
    <w:p>
      <w:r>
        <w:t>IT: GE_GERICHTE ACJC/1642/2016 del 15 dicembre 2016</w:t>
      </w:r>
    </w:p>
    <w:p>
      <w:pPr>
        <w:pStyle w:val="Heading2"/>
      </w:pPr>
      <w:r>
        <w:t>Volltext</w:t>
      </w:r>
    </w:p>
    <w:p>
      <w:r>
        <w:t>Le présent arrêt est communiqué aux parties par plis recommandés du 20.12.2016.</w:t>
      </w:r>
    </w:p>
    <w:p>
      <w:r>
        <w:t>REPUBLIQUE ET</w:t>
      </w:r>
    </w:p>
    <w:p>
      <w:r>
        <w:t>CANTON DE GENEVE POUVOIR JUDICIAIRE C/5862/2014 ACJC/1642/2016 ARRÊT DE LA COUR DE JUSTICE Chambre civile DU JEUDI 15 DECEMBRE 2016</w:t>
      </w:r>
    </w:p>
    <w:p>
      <w:r>
        <w:t>Entre A______SA, sise ______ à Genève, recourante contre une ordonnance rendue par la 11ème Chambre du Tribunal de première instance de ce canton le 7 octobre 2016, comparant par Me Eric Stampfli, avocat, route de Florissant 112, 1206 Genève, en l'étude duquel elle fait élection de domicile, et Monsieur B______, domicilié ______ (VD), intimé, représenté par C______, curateur, domicilié ______ (VD), comparant par Me Cédric Aguet, avocat, rue du Grand-Chêne 8, case postale 5463, 1002 Lausanne, en l'étude duquel il fait élection de domicile aux fins des présentes.</w:t>
      </w:r>
    </w:p>
    <w:p>
      <w:r>
        <w:t>- 2/3 -</w:t>
      </w:r>
    </w:p>
    <w:p>
      <w:r>
        <w:t>C/5862/2014 Vu, EN FAIT, l'ordonnance du Tribunal de première instance du 7 octobre 2016 nommant un expert afin qu'il réponde à différentes questions; Vu le recours formé contre cette ordonnance le 24 octobre 2016 par A______SA, qui conclut à son annulation, exposant que le Tribunal était déjà en possession des éléments nécessaires pour statuer; Attendu qu'elle a conclu, à titre préalable, à l'octroi de l'effet suspensif à son recours au motif que le prolongement de la procédure entraînait pour elle des coûts, ce qui lui causait un préjudice difficilement réparable; Qu'invité à se déterminer à cet égard, B______ s'en est rapporté à justice; Considérant, EN DROIT, que la voie du recours est ouverte contre l'ordonnance attaquée (art. 319 let. b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l'autorité de recours jouit d'un large pouvoir d'appréciation (BRUNNER, in Kurzkommentar zur ZPO, Oberhammer et al. [éd.], 2ème éd., 2014, n. 4 ad art. 325 CPC, FREIBURGHAUS/AFHELDT, in Kommentar zur Schweizerischen Zivilprozessordnung, Sutter-Somme et al. [éd.], 2ème éd., 2013, n. 6 ad art. 325 CPC, JEANDIN, CPC, Code de procédure civile commenté, Bohnet et al. [éd.], 2011, n. 6 ad art. 325 CPC); Qu'en l'espèce, l'intimé ne s'est pas opposé à la requête de suspension du caractère exécutoire de la décision attaquée; Qu'il n'a pas fait valoir que l'admission de cette requête était susceptible de lui causer un préjudice difficilement réparable; Qu'il sera dès lors fait droit à la conclusion préalable de la recourante; Qu'il sera statué sur les frais liés à la présente décision dans l'arrêt rendu sur le fond (art. 104 al. 3 CC). * * * * *</w:t>
      </w:r>
    </w:p>
    <w:p>
      <w:r>
        <w:t>- 3/3 -</w:t>
      </w:r>
    </w:p>
    <w:p>
      <w:r>
        <w:t>C/5862/2014 PAR CES MOTIFS, La Chambre civile : Statuant sur requête de suspension de l'effet exécutoire de l'ordonnance entreprise : Admet la requête formée par A______SA tendant à suspendre l'effet exécutoire attaché à l'ordonnance ORTPI/779/2016 rendue le 7 octobre 2016 par le Tribunal de première instance dans la cause C/5862/2014-11. Dit qu'il sera statué sur les frais liés à la présente décision dans l'arrêt rendu sur le fond. Siégeant : Monsieur Laurent RIEBEN, président; Madame Audrey MARASCO, greffière.</w:t>
      </w:r>
    </w:p>
    <w:p>
      <w:r>
        <w:t>Le président : Laurent RIEBEN</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