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ACJC/1640/2024 vom 20. Dezember 2024</w:t>
      </w:r>
    </w:p>
    <w:p>
      <w:r>
        <w:t>GE Cour de justice, 2024-12-20, FR</w:t>
      </w:r>
    </w:p>
    <w:p>
      <w:r>
        <w:rPr>
          <w:b/>
        </w:rPr>
        <w:t xml:space="preserve">Quelle: </w:t>
      </w:r>
      <w:r>
        <w:t>https://mcp.opencaselaw.ch/entscheid/ge_gerichte_ACJC_1640_2024</w:t>
      </w:r>
    </w:p>
    <w:p>
      <w:r>
        <w:t>FR: GE_GERICHTE ACJC/1640/2024 du 20 décembre 2024</w:t>
      </w:r>
    </w:p>
    <w:p>
      <w:r>
        <w:t>IT: GE_GERICHTE ACJC/1640/2024 del 20 dicembre 2024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en cas de faillite, par plis recommandés du 20 décembre 2024.</w:t>
      </w:r>
    </w:p>
    <w:p>
      <w:r>
        <w:t>REPUBLIQUE ET</w:t>
      </w:r>
    </w:p>
    <w:p>
      <w:r>
        <w:t>CANTON DE GENEVE POUVOIR JUDICIAIRE C/24418/2024 ACJC/1640/2024 ARRÊT DE LA COUR DE JUSTICE Chambre civile DU JEUDI 19 DECEMBRE 2024</w:t>
      </w:r>
    </w:p>
    <w:p>
      <w:r>
        <w:t>Entre A______ SA, sise ______ [GE], recourante contre un jugement rendu par la 5ème Chambre du Tribunal de première instance de ce canton le 2 décembre 2024, représentée par Me Catarina MONTEIRO SANTOS, avocate, NOMOS Avocats, boulevard des Tranchées 4, 1205 Genève, et CAISSE DE COMPENSATION B______, sise ______ [AG], intimée.</w:t>
      </w:r>
    </w:p>
    <w:p>
      <w:r>
        <w:t>- 2/3 -</w:t>
      </w:r>
    </w:p>
    <w:p>
      <w:r>
        <w:t>C/24418/2024 Vu le jugement JTPI/15401/2024 du 28 novembre 2024 par lequel le Tribunal de première instance, statuant par voie de procédure sommaire, a déclaré A______ SA en état de faillite dès le 28 novembre 2024 à 15h.00 (ch. 1 du dispositif), a arrêté les frais judiciaires à 500 fr., compensés avec l'avance effectuée par CAISSE DE PENSION B______, mis à la charge de A______ SA (ch. 2), a condamné celle-ci à les verser à celle-là (ch. 3), a dit qu'il n'était pas alloué de dépens (ch. 4) et a débouté les parties de toutes autres conclusions (ch. 5); Vu le recours formé le 16 décembre 2024 à la Cour de justice par A______ SA contre le jugement précité, sollicitant son annulation et faisant valoir s'être acquittée de la créance auprès de CAISSE DE COMPENSATION B______; Attendu, EN FAIT, que, par courrier du 12 décembre 2024 adressé au Tribunal, CAISSE DE COMPENSATION B______ a indiqué que A______ SA s'était acquittée de la totalité des cotisations dues ainsi que de l'avance de frais et qu'elle retirait sa demande de faillite sans poursuite préalable; Considérant, EN DROIT, que selon l'art. 241 CPC, une transaction, un acquiescement ou un désistement d'action a les effets d'une décision entrée en force (al. 2) et le tribunal raye l'affaire du rôle (al. 3); Qu'en l'espèce, en demandant le retrait de la requête de faillite, l'intimée s'est désistée de son action; Qu'en conséquence, le chiffre 1 du dispositif du jugement attaqué, en tant qu'il prononce la faillite de la recourante, sera annulé; Qu'en application de l'art. 7 al. 2 RTFMC, il sera renoncé à la fixation d'un émolument relatif à la présente décision; Qu'il ne sera pas alloué de dépens de recours, la partie intimée ne s'étant pas déterminée; Qu'il sera constaté que la procédure est devenue sans objet; Que la cause sera rayée du rôle. * * * * *</w:t>
      </w:r>
    </w:p>
    <w:p>
      <w:r>
        <w:t>- 3/3 -</w:t>
      </w:r>
    </w:p>
    <w:p>
      <w:r>
        <w:t>C/24418/2024 PAR CES MOTIFS, La Chambre civile : A la forme : Déclare recevable le recours interjeté le 16 décembre 2024 par A______ SA contre le jugement JTPI/15401/2024 rendu le 28 novembre 2024 par le Tribunal de première instance dans la cause C/24418/2024-5 SFC. Au fond : Annule le chiffre 1 du dispositif de ce jugement. Confirme le jugement pour le surplus. Constate que la procédure est devenue sans objet. Raye la cause du rôle. Sur les frais : Dit qu'il n'est pas perçu de frais judiciaires ni alloué de dépens de recours. Siégeant : Madame Pauline ERARD, présidente; Madame Sylvie DROIN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