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ACJC/1640/2020 vom 20. November 2020</w:t>
      </w:r>
    </w:p>
    <w:p>
      <w:r>
        <w:t>GE Cour de justice, 2020-11-20, FR</w:t>
      </w:r>
    </w:p>
    <w:p>
      <w:r>
        <w:rPr>
          <w:b/>
        </w:rPr>
        <w:t xml:space="preserve">Quelle: </w:t>
      </w:r>
      <w:r>
        <w:t>https://mcp.opencaselaw.ch/entscheid/ge_gerichte_ACJC_1640_2020</w:t>
      </w:r>
    </w:p>
    <w:p>
      <w:r>
        <w:t>FR: GE_GERICHTE ACJC/1640/2020 du 20 novembre 2020</w:t>
      </w:r>
    </w:p>
    <w:p>
      <w:r>
        <w:t>IT: GE_GERICHTE ACJC/1640/2020 del 20 novembre 2020</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- 5/10 -</w:t>
      </w:r>
    </w:p>
    <w:p>
      <w:r>
        <w:t>C/5233/2020</w:t>
      </w:r>
    </w:p>
    <w:p>
      <w:r>
        <w:t>Interjetés dans le délai et la formes prévus par la loi, les recours sont en l'espèce recevables.</w:t>
      </w:r>
    </w:p>
    <w:p>
      <w:r>
        <w:t>Dirigés contre le même jugement, ils seront traités dans le même arrêt (art. 124 CPC).</w:t>
      </w:r>
    </w:p>
    <w:p>
      <w:r>
        <w:t>A______ sera désigné comme le recourant et B______ comme l'intimé.</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w:t>
      </w:r>
    </w:p>
    <w:p>
      <w:r>
        <w:t>La pièce nouvelle produite par le recourant est irrecevable.</w:t>
      </w:r>
    </w:p>
    <w:p>
      <w:r>
        <w:rPr>
          <w:b/>
        </w:rPr>
        <w:t>E. 4</w:t>
      </w:r>
    </w:p>
    <w:p>
      <w:r>
        <w:t>Le recourant fait grief au Tribunal de n'avoir pas pris en compte l'accord oral passé avec l'intimé, par lequel celui-ci l'aurait libéré de l'obligation de payer le loyer.</w:t>
      </w:r>
    </w:p>
    <w:p>
      <w:r>
        <w:t>L'intimé reproche au premier juge d'avoir interprété l'accord du 8 août 2018 comme valant libération du recourant de payer le loyer dès cette date. 4.1.1 Le créancier dont la poursuite se fonde sur une reconnaissance de dette constatée par acte authentique ou sous seing privé peut requérir la mainlevée provisoire (art. 82 al. 1 LP).</w:t>
      </w:r>
    </w:p>
    <w:p>
      <w:r>
        <w:t>Le juge prononce la mainlevée si le débiteur ne rend pas immédiatement vraisemblable sa libération (art. 82 al. 2 LP). Il peut se prévaloir de tous les moyens de droit civil - exceptions ou objections - qui infirment la reconnaissance de dette. Il n'a pas à apporter la preuve absolue (ou stricte) de ces moyens libératoires, mais seulement à les rendre vraisemblables, en principe par titre (art. 254 al. 1 CPC; ATF 145 III 20 consid. 4.1.2 et les réf. cit.). A titre d'exemple, l'on peut citer l'inexistence ou l'extinction de la dette (ATF 131 III 268 consid. 3.2). 4.1.2 Le contrat de bail vaut en principe reconnaissance de dette dans la poursuite en recouvrement du loyer (art. 257 CO) et des frais accessoires (art. 257a s CO) dûment convenus et chiffrés (ABBET/VEUILLET, La mainlevée de l'opposition, 2017, n. 160 ad art. 82 LP). Concernant les dettes de loyers, les colocataires sont tenus solidairement dès lors qu'ils appartiennent à une communauté. Il convient de retenir le principe de</w:t>
      </w:r>
    </w:p>
    <w:p>
      <w:r>
        <w:t>- 6/10 -</w:t>
      </w:r>
    </w:p>
    <w:p>
      <w:r>
        <w:t>C/5233/2020 manière générale pour tous les colocataires (BOHNET/DIETSCHY, in: Droit du bail à loyer, BOHNET/MONTINI, 2017, n. 26 ad art. 253 CO). Selon l'art. 144 CO, le créancier peut, à son choix, exiger de tous les débiteurs solidaires ou de l'un d'eux l'exécution intégrale ou partielle de l'obligation (al. 1). Les débiteurs demeurent tous obligés jusqu'à l'extinction totale de la dette (al. 2). Celui des débiteurs solidaires dont le paiement ou la compensation éteint la dette en totalité ou en partie libère les autres jusqu'à concurrence de la portion éteinte (art. 147 al. 1 CO). Le colocataire qui, en cours de bail, quitte les locaux loués reste solidairement lié par le contrat. Sur le plan externe, il demeure débiteur du loyer, et de la remise en état des locaux, par exemple. Le bailleur peut libérer le colocataire qui a quitté les lieux, moyennant l'accord du colocataire restant. Cet accord (remise de dette conventionnelle : art. 115 CO) peut parfois résulter d'actes concluants. Toutefois, le seul silence du bailleur opposé à une demande des colocataires suggérant que le bail se poursuive avec un seul d'entre eux ne suffit pas, en règle générale (LACHAT/GROBET THORES/RUBLI/STASTNY, Le bail à loyer, 2019, p. 104). La colocation prend fin en cas de divorce ou dissolution du partenariat enregistré ; dans cette hypothèse, les époux résilient ensemble le bail commun et, si le conjoint restant le souhaite, convainquent le bailleur de conclure avec lui seul un nouveau bail ; un des époux peut aussi demander au juge de lui transférer le bail du logement familial (art. 121 CC) (LACHAT/GROBET THORES/RUBLI/STASTNY, op. cit., p. 106). 4.1.3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("Rechtsgrund"), elles ne sont pas moins des créances distinctes, soumises à leur propre sort (ATF 141 III 173 consid. 2.2.2). Le défaut de précision quant aux périodes concernées conduira au rejet de la mainlevée, dès lors que le juge ne peut vérifier l'identité entre les créances déduites en poursuite et le titre (ATF 141 III 173 consid. 2.2.2; ABBET/VEUILLET, op. cit., 2017, n. 91 ad art. 80 LP). Il appartient au juge d'examiner d'office cette question (ACJC/1450/2018 du 22 octobre 2018 consid. 2.1.2 et la référence mentionnée).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5P_149/2005 du 21 décembre 2005 consid. 2.3).</w:t>
      </w:r>
    </w:p>
    <w:p>
      <w:r>
        <w:t>- 7/10 -</w:t>
      </w:r>
    </w:p>
    <w:p>
      <w:r>
        <w:t>C/5233/2020</w:t>
      </w:r>
    </w:p>
    <w:p>
      <w:r>
        <w:rPr>
          <w:b/>
        </w:rPr>
        <w:t>E. 4.2</w:t>
      </w:r>
    </w:p>
    <w:p>
      <w:r>
        <w:t>En l'espèce, le contrat de bail produit par l'intimé vaut reconnaissance de dette contre le recourant, en sa qualité de colocataire, débiteur solidaire du loyer de 1'500 fr., jusqu'à et y compris janvier 2019, date de l'attribution du logement à l'ex-épouse du recourant par jugement de divorce. Le fait que le recourant ait quitté le logement en juin 2017 n'y change rien, le bailleur ne l'ayant pas libéré de ses obligations dès cette date. En effet, contrairement à ce qu'a retenu le Tribunal, le document du 8 août 2018, complété le 16 août 2018, ne mentionne aucunement la renonciation par l'intimé à ses droits contre le recourant, en qualité de colocataire. A cela s'ajoute l'attitude contradictoire du recourant qui a accepté, dans le cadre de la procédure de divorce, d'assumer l'intégralité des dettes du couple contractées pendant le mariage, dont le loyer fait vraisemblablement partie, et qui tente de soutenir qu'il n'est pas débiteur de ce loyer dans la présente procédure. Cela étant, le commandement de payer notifié au recourant n'indique pas avec précision les périodes pour lesquelles le loyer est réclamé. Mais le recourant n'a pas allégué ne pas savoir à quoi s'en tenir s'agissant de la créance en poursuite ni n'a soutenu avoir réglé une partie des montants réclamés. Il ne fait valoir aucun grief à cet égard dans son recours. L'absence de précision du commandement de payer ne saurait dès lors faire obstacle au prononcé de la mainlevée, sous peine de formalisme excessif. Celle-ci sera donc prononcée, mais pour les loyers dus jusqu'en janvier 2019, soit pour le montant de 27'000 fr., tel qu'il figure dans la mise en demeure du 21 février 2019, correspondant à six mois de loyer en 2017, onze mois en 2018 et un mois en 2019, les intérêts à 5% étant dus depuis cette date (art. 104 CO). Le jugement sera donc annulé et il sera statué à nouveau en ce sens, la cause étant en état d'être jugée (art. 327 al. 3 let. b CPC).</w:t>
      </w:r>
    </w:p>
    <w:p>
      <w:r>
        <w:rPr>
          <w:b/>
        </w:rPr>
        <w:t>E. 5.1</w:t>
      </w:r>
    </w:p>
    <w:p>
      <w:r>
        <w:t>Si l'instance d'appel statue à nouveau, elle se prononce sur les frais de la première instance (art. 318 al. 3 CPC applicable par analogie; JEANDIN, Commentaire romand CPC, 2019, 2ème éd., n. 9 ad art. 327 CPC). En l'espèce, la quotité de l'émolument fixée par le premier juge à 400 fr., conforme aux prescriptions de l'art. 48 OELP et non remise en cause par les parties, sera maintenue. Ce montant sera mis à charge du recourant qui succombe pour l'essentiel (ar.t 106 al. 1 CPC). Il sera en outre condamné à verser à l'intimé la somme de 500 fr. (art. 85 et 88 RTFMC; art. 23, 25 et 26 LaCC).</w:t>
      </w:r>
    </w:p>
    <w:p>
      <w:r>
        <w:rPr>
          <w:b/>
        </w:rPr>
        <w:t>E. 5.2</w:t>
      </w:r>
    </w:p>
    <w:p>
      <w:r>
        <w:t>Les frais des deux recours seront arrêtés à 600 fr. et mis à la charge du recourant par identité de motifs. Ils seront compensés avec l'avance fournie par le</w:t>
      </w:r>
    </w:p>
    <w:p>
      <w:r>
        <w:t>- 8/10 -</w:t>
      </w:r>
    </w:p>
    <w:p>
      <w:r>
        <w:t>C/5233/2020 recourant, acquise à l'Etat de Genève (art. 111 al. 1 CPC). L'avance fournie par l'intimé lui sera restituée. Le recourant sera également condamné à verser à l'intimé la somme de 400 fr. (art. 85, 88 et 90 RTFMC; art. 23, 25 et 26 LaCC) à titre de dépens de recours, celui-ci n'ayant pas pris de conclusions en ce sens dans son propre recours, mais seulement en réponse à celui du recourant. * * * * *</w:t>
      </w:r>
    </w:p>
    <w:p>
      <w:r>
        <w:t>- 9/10 -</w:t>
      </w:r>
    </w:p>
    <w:p>
      <w:r>
        <w:t>C/5233/2020</w:t>
      </w:r>
    </w:p>
    <w:p>
      <w:r>
        <w:t>PAR CES MOTIFS, La Chambre civile : A la forme : Déclare recevables le recours interjeté par A______ le 24 août 2020 et celui interjeté par B______ le 27 août 2020 contre le jugement JTPI/9799/2020 rendu le 11 août 2020 par le Tribunal de première instance dans la cause C/5233/2020-13 SML. Au fond : Annule ce jugement. Cela fait, statuant à nouveau : Prononce la mainlevée provisoire de l'opposition faite au commandement de payer, poursuite n° 1______, à concurrence de 27'000 fr., avec intérêts dès le 21 février 2019, arrête les frais judiciaires à 400 fr., les compense avec l'avance fournie, acquise à l'Etat de Genève, et les met à la charge de A______. Condamne A______ à verser à B______ la somme de 400 fr. à titre de remboursement de l'avance de frais et la somme de 500 fr. à titre de dépens. Déboute les parties de toutes autres conclusions. Sur les frais de recours : Arrête les frais des deux recours à 600 fr., les met à la charge de A______ et dit qu'ils sont compensés avec l'avance fournie par ce dernier, acquise à l'Etat de Genève. Invite en conséquence les Services financiers du Pouvoir judiciaire à restituer à B______ la somme de 600 fr. Condamne A______ à verser à B______ la somme de 400 fr. à titre de dépens de recours.</w:t>
      </w:r>
    </w:p>
    <w:p>
      <w:r>
        <w:t>- 10/10 -</w:t>
      </w:r>
    </w:p>
    <w:p>
      <w:r>
        <w:t>C/5233/2020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