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ACJC/1635/2016 vom 14. Dezember 2016</w:t>
      </w:r>
    </w:p>
    <w:p>
      <w:r>
        <w:t>GE Cour de justice, 2016-12-14, FR</w:t>
      </w:r>
    </w:p>
    <w:p>
      <w:r>
        <w:rPr>
          <w:b/>
        </w:rPr>
        <w:t xml:space="preserve">Quelle: </w:t>
      </w:r>
      <w:r>
        <w:t>https://mcp.opencaselaw.ch/entscheid/ge_gerichte_ACJC_1635_2016</w:t>
      </w:r>
    </w:p>
    <w:p>
      <w:r>
        <w:t>FR: GE_GERICHTE ACJC/1635/2016 du 14 décembre 2016</w:t>
      </w:r>
    </w:p>
    <w:p>
      <w:r>
        <w:t>IT: GE_GERICHTE ACJC/1635/2016 del 14 dicembre 2016</w:t>
      </w:r>
    </w:p>
    <w:p>
      <w:pPr>
        <w:pStyle w:val="Heading2"/>
      </w:pPr>
      <w:r>
        <w:t>Volltext</w:t>
      </w:r>
    </w:p>
    <w:p>
      <w:r>
        <w:t>Le présent arrêt est communiqué aux parties par plis recommandés du 14 décembre 2016, au Tribunal de protection de l'adulte et de l'enfant, au Service de protection des mineurs, à Me C______ et à Me D______, curateur.</w:t>
      </w:r>
    </w:p>
    <w:p>
      <w:r>
        <w:t>REPUBLIQUE ET</w:t>
      </w:r>
    </w:p>
    <w:p>
      <w:r>
        <w:t>CANTON DE GENEVE POUVOIR JUDICIAIRE C/403/2016 ACJC/1635/2016 ARRÊT DE LA COUR DE JUSTICE Chambre civile DU MERCREDI 14 DECEMBRE 2016</w:t>
      </w:r>
    </w:p>
    <w:p>
      <w:r>
        <w:t>Entre Madame A______, domiciliée ______ (GE), appelante et intimée, appelante et intimée d'un jugement rendu par la 10ème Chambre du Tribunal de première instance de ce canton le 23 août 2016, comparant par Me Nicolas Mossaz, avocat, Ochsner &amp; Associés, place de Longemalle 1, 1204 Genève, en l'Étude duquel elle fait élection de domicile. et Monsieur B______, domicilié ______ (GE), intimé et appelant, comparant par Me Alain Berger, avocat, BRS Avocats, boulevard des Philosophes 9, 1205 Genève, en l'Étude duquel il fait élection de domicile,</w:t>
      </w:r>
    </w:p>
    <w:p>
      <w:r>
        <w:t>C/403/2016 - 2 - Vu l'arrêt ACJC/1______ de la Cour de justice du 7 décembre 2016 désignant Me C______ en qualité de curateur de représentation de l'enfant E______; Attendu que par courrier du 14 décembre 2016, Me C______ a informé la Cour qu'il venait d'apprendre que, selon le mari, l'un de ses associés l'avait reçu peu après la séparation des parties et avait décliné le mandat, compte tenu d'allégations de violences domestiques et du fait que "l'Etude défendait plutôt les femmes" dans ce type de litiges; Que Me C______ s'interrogeait ainsi s'il n'était pas préférable qu'une autre personne que lui agisse comme curateur de représentation dans la présente procédure; Considérant qu'au vu de l'existence d'un conflit d'intérêts résultant de la consultation donnée au mari dans la présente procédure par un associé du curateur et de l'affirmation du mari que l'Etude en question lui avait indiqué qu'en cas de violences domestiques alléguées, elle ne défendait pas un époux, il y a lieu de nommer un autre curateur en lieu et place de Me C______; Que Me D______ sera ainsi nommé en lieu et place de Me C______; Qu'un délai de 10 jours sera imparti au nouveau curateur pour prendre des conclusions au nom de l'enfant. * * * * * *</w:t>
      </w:r>
    </w:p>
    <w:p>
      <w:r>
        <w:t>C/403/2016 - 3 -</w:t>
      </w:r>
    </w:p>
    <w:p>
      <w:r>
        <w:t>PAR CES MOTIFS, La Chambre civile :</w:t>
      </w:r>
    </w:p>
    <w:p>
      <w:r>
        <w:t>Statuant sur mesures provisionnelles : Désigne Me D______, en lieu et place de Me C______, en qualité de curateur de représentation de E______ dans la présente procédure. Impartit au curateur un délai de 10 jours pour déposer ses conclusions au nom de l'enfant. Dit qu'il sera statué sur les frais de la présente décision avec la décision sur le fond.</w:t>
      </w:r>
    </w:p>
    <w:p>
      <w:r>
        <w:t>Siégeant : Monsieur Laurent RIEBEN, présidente; Madame Florence KRAUSKOPF et Ivo BUETTI, juges; Madame Anne-Lise JAQUIER,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