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ACJC/1633/2018 vom 26. November 2018</w:t>
      </w:r>
    </w:p>
    <w:p>
      <w:r>
        <w:t>GE Cour de justice, 2018-11-26, FR</w:t>
      </w:r>
    </w:p>
    <w:p>
      <w:r>
        <w:rPr>
          <w:b/>
        </w:rPr>
        <w:t xml:space="preserve">Quelle: </w:t>
      </w:r>
      <w:r>
        <w:t>https://mcp.opencaselaw.ch/entscheid/ge_gerichte_ACJC_1633_2018</w:t>
      </w:r>
    </w:p>
    <w:p>
      <w:r>
        <w:t>FR: GE_GERICHTE ACJC/1633/2018 du 26 novembre 2018</w:t>
      </w:r>
    </w:p>
    <w:p>
      <w:r>
        <w:t>IT: GE_GERICHTE ACJC/1633/2018 del 26 novembre 2018</w:t>
      </w:r>
    </w:p>
    <w:p>
      <w:pPr>
        <w:pStyle w:val="Heading2"/>
      </w:pPr>
      <w:r>
        <w:t>Erwägungen</w:t>
      </w:r>
    </w:p>
    <w:p>
      <w:r>
        <w:rPr>
          <w:b/>
        </w:rPr>
        <w:t>E. 1</w:t>
      </w:r>
    </w:p>
    <w:p>
      <w:r>
        <w:t>L'appel est recevable contre les décisions finales et les décisions incidentes de première instance (art. 308 al.1 let. a CPC). Dans les affaires patrimoniales, l'appel est recevable si la valeur litigieuse au dernier état des conclusions est de 10'000 fr. au moins (art. 308 al. 2 CPC). Si en procédure de protection des cas clairs, seule l'expulsion est contestée, la valeur litigieuse correspond au loyer à échoir depuis le dépôt de la requête jusqu'à la fin prévisible de la procédure sommaire d'expulsion, soit pendant une durée que le Tribunal fédéral estime à six mois (ATF 144 II 346 consid. 1.2.1).</w:t>
      </w:r>
    </w:p>
    <w:p>
      <w:r>
        <w:t>- 4/7 -</w:t>
      </w:r>
    </w:p>
    <w:p>
      <w:r>
        <w:t>C/9545/2018 En l'espèce, la valeur litigieuse est de 22'764 fr. (3'444 fr. + 350 fr. = 3'794 fr. x 6 mois), de sorte que la voie de l'appel est ouverte contre le prononcé de l'évacuation. En revanche, contre les mesures d'exécution de l'évacuation, seule la voie du recours est ouverte (art. 309 let. a et 319 let. a CPC). L'appel et le recours ont été interjetés dans le délai prescrit par la loi (art. 314 al. 1 et 321 al. 2 CPC), de sorte qu'ils sont recevables de ce point de vue. La Cour comprend que la locataire, qui sera ci-après désignée comme l'appelante par souci de simplification, laquelle plaide en personne, conclut principalement au rejet de la requête en évacuation et, subsidiairement, à l'octroi d'un sursis au 31 décembre 2018 à l'exécution de l'évacuation. Son acte comprend donc un appel et un recours, lesquels sont recevables.</w:t>
      </w:r>
    </w:p>
    <w:p>
      <w:r>
        <w:rPr>
          <w:b/>
        </w:rPr>
        <w:t>E. 2.1</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arrêt du Tribunal fédéral 4A_295/2017 du 25 avril 2018 destiné à la publication, consid. 3.3.2). Par ailleurs, les conclusions, les allégations de faits et les preuves nouvelles sont irrecevables dans la procédure de recours (art. 326 al. 1 CPC).</w:t>
      </w:r>
    </w:p>
    <w:p>
      <w:r>
        <w:rPr>
          <w:b/>
        </w:rPr>
        <w:t>E. 2.2</w:t>
      </w:r>
    </w:p>
    <w:p>
      <w:r>
        <w:t>Ainsi, les allégations nouvelles de l'appelante ne sont pas recevables.</w:t>
      </w:r>
    </w:p>
    <w:p>
      <w:r>
        <w:rPr>
          <w:b/>
        </w:rPr>
        <w:t>E. 3</w:t>
      </w:r>
    </w:p>
    <w:p>
      <w:r>
        <w:t>L'appelante fait valoir qu'elle était en droit de cesser tout paiement du loyer, en raison des nuisances résultant des travaux de surélévation des immeubles situés à la rue 4______.</w:t>
      </w:r>
    </w:p>
    <w:p>
      <w:r>
        <w:rPr>
          <w:b/>
        </w:rPr>
        <w:t>E. 3.1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w:t>
      </w:r>
    </w:p>
    <w:p>
      <w:r>
        <w:t>- 5/7 -</w:t>
      </w:r>
    </w:p>
    <w:p>
      <w:r>
        <w:t>C/9545/2018 exceptions motivées et concluantes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138 III 620 consid. 5; arrêts du Tribunal fédéral 4A_295/2017 du 25 avril 2018 consid. 3.1; 4A_551/2016 du 3 novembre 2016 consid. 7; 4A_417/2015 du 15 octobre 2015 consid. 4). L'art. 257d CO autorise le bailleur à résilier le contrat lorsque le locataire, en dépit d'une sommation, tarde à 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w:t>
      </w:r>
    </w:p>
    <w:p>
      <w:r>
        <w:rPr>
          <w:b/>
        </w:rPr>
        <w:t>E. 3.2</w:t>
      </w:r>
    </w:p>
    <w:p>
      <w:r>
        <w:t>En l'espèce, l'argumentation de la locataire repose sur des faits nouveaux irrecevables. Il n'y a donc pas lieu de l'examiner. En tout état de cause, l'argumentation invoquée n'est pas susceptible de remettre en question le prononcé de l'évacuation. En effet, il incombait à la locataire de suivre la procédure prévue par les art. 259 et ss CO, si elle estimait que des défauts entravaient ou restreignaient l'usage des choses louées, et en particulier la voie de la consignation du loyer prévue à l'art. 259g CO. Elle ne pouvait se borner à cesser tout paiement à la bailleresse. Ainsi, le jugement attaqué sera confirmé en tant qu'il prononce l'évacuation de la locataire.</w:t>
      </w:r>
    </w:p>
    <w:p>
      <w:r>
        <w:rPr>
          <w:b/>
        </w:rPr>
        <w:t>E. 4</w:t>
      </w:r>
    </w:p>
    <w:p>
      <w:r>
        <w:t>L'appelante requiert qu'un sursis à l'exécution de l'évacuation au 31 décembre 2018 lui soit octroyé.</w:t>
      </w:r>
    </w:p>
    <w:p>
      <w:r>
        <w:rPr>
          <w:b/>
        </w:rPr>
        <w:t>E. 4.1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w:t>
      </w:r>
    </w:p>
    <w:p>
      <w:r>
        <w:t>- 6/7 -</w:t>
      </w:r>
    </w:p>
    <w:p>
      <w:r>
        <w:t>C/9545/2018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4.2</w:t>
      </w:r>
    </w:p>
    <w:p>
      <w:r>
        <w:t>En l'espèce, le Tribunal, siégeant avec les représentants précités, en tenant compte des circonstances du cas qui avaient été portées à sa connaissance, a autorisé la bailleresse à requérir l'exécution immédiate de l'évacuation prononcée. Les faits sur lesquels se fonde la locataire devant la Cour ne sont pas recevables. En tout état de cause, le simple fait d'occuper l'appartement depuis une longue durée n'est pas suffisant à l'octroi d'un sursis, étant souligné que la locataire occupe le logement litigieux sans droit depuis plus de sept mois. En définitive, le recours, dirigé contre le chiffre 2 du dispositif du jugement attaqué, sera rejeté.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celui lié à l'art. 114 CPC (ATF 139 III 182 consid. 2.6). * * * * *</w:t>
      </w:r>
    </w:p>
    <w:p>
      <w:r>
        <w:t>- 7/7 -</w:t>
      </w:r>
    </w:p>
    <w:p>
      <w:r>
        <w:t>C/9545/2018 PAR CES MOTIFS, La Chambre des baux et loyers : A la forme : Déclare recevables l'appel et le recours interjetés le 7 septembre 2018 par A______ contre le jugement JTBL/725/2018 rendu le 14 août 2018 par le Tribunal des baux et loyers dans la cause C/9545/2018-7-SE. Au fond : Confirme le jugement attaqué. Dit que la procédure est gratuite. Déboute les parties de toutes autres conclusions. Siégeant : Monsieur Ivo BUETTI, président; Madame Fabienne GEISINGER-MARIETHOZ et Madame Eleanor McGREGOR, juges; Madame Laurence MIZRAHI et Monsieur Bertrand REICH,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