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ACJC/162/2019 vom 29. Januar 2019</w:t>
      </w:r>
    </w:p>
    <w:p>
      <w:r>
        <w:t>GE Cour de justice, 2019-01-29, FR</w:t>
      </w:r>
    </w:p>
    <w:p>
      <w:r>
        <w:rPr>
          <w:b/>
        </w:rPr>
        <w:t xml:space="preserve">Quelle: </w:t>
      </w:r>
      <w:r>
        <w:t>https://mcp.opencaselaw.ch/entscheid/ge_gerichte_ACJC_162_2019</w:t>
      </w:r>
    </w:p>
    <w:p>
      <w:r>
        <w:t>FR: GE_GERICHTE ACJC/162/2019 du 29 janvier 2019</w:t>
      </w:r>
    </w:p>
    <w:p>
      <w:r>
        <w:t>IT: GE_GERICHTE ACJC/162/2019 del 29 gennaio 2019</w:t>
      </w:r>
    </w:p>
    <w:p>
      <w:pPr>
        <w:pStyle w:val="Heading2"/>
      </w:pPr>
      <w:r>
        <w:t>Erwägungen</w:t>
      </w:r>
    </w:p>
    <w:p>
      <w:r>
        <w:rPr>
          <w:b/>
        </w:rPr>
        <w:t>E. 1.1</w:t>
      </w:r>
    </w:p>
    <w:p>
      <w:r>
        <w:t>L'appel est recevable contre les jugements de mesures protectrices de l'union conjugale, qui doivent être considérés comme des décisions provisionnelles au</w:t>
      </w:r>
    </w:p>
    <w:p>
      <w:r>
        <w:t>- 5/10 -</w:t>
      </w:r>
    </w:p>
    <w:p>
      <w:r>
        <w:t>C/4042/2018 sens de l'art. 308 al. 1 let. b CPC (ATF 137 III 475 consid. 4.1), dans les causes non patrimoniales ou dont la valeur litigieuse au dernier état des conclusions devant l'autorité inférieure est supérieure à 10'000 fr. (art. 308 al. 2 CPC).</w:t>
      </w:r>
    </w:p>
    <w:p>
      <w:r>
        <w:t>En l'espèce, la cause, qui porte sur la fixation de la contribution d'entretien, est de nature pécuniaire (arrêt du Tribunal fédéral 5A_808/2016 du 21 mars 2017). La valeur litigieuse, calculée conformément à l'art. 92 CPC, est supérieure à 10'000 fr., de sorte que la voie de l'appel est ouverte.</w:t>
      </w:r>
    </w:p>
    <w:p>
      <w:r>
        <w:rPr>
          <w:b/>
        </w:rPr>
        <w:t>E. 1.2</w:t>
      </w:r>
    </w:p>
    <w:p>
      <w:r>
        <w:t>Interjeté dans le délai de dix jours (art. 271 et 314 al. 1 CPC) et selon la forme prescrite par la loi (art. 311 al. 1 CPC), l'appel est recevable.</w:t>
      </w:r>
    </w:p>
    <w:p>
      <w:r>
        <w:rPr>
          <w:b/>
        </w:rPr>
        <w:t>E. 2</w:t>
      </w:r>
    </w:p>
    <w:p>
      <w:r>
        <w:t>Les parties, de nationalité étrangère, sont domiciliées à Genève et ne remettent pas en cause, avec raison, la compétence des tribunaux genevois pour connaître du litige (art. 46 LDIP), ni l'application du droit suisse (art. 48 al. 1 et 49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arrêts du Tribunal fédéral 5A_792/2016 du 23 janvier 2017 consid. 4.1 et 5A_937/2014 du 26 mai 2015 consid. 6.2.2).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L'appelant a produit une pièce nouvelle à l'appui de sa réplique.</w:t>
      </w:r>
    </w:p>
    <w:p>
      <w:r>
        <w:rPr>
          <w:b/>
        </w:rPr>
        <w:t>E. 4.1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Les faits et moyens de preuve nouveaux présentés tardivement doivent être déclarés irrecevables (JEANDIN, in CPC, Code de procédure civile commenté, 2011, n. 3 ad art. 317 CPC).</w:t>
      </w:r>
    </w:p>
    <w:p>
      <w:r>
        <w:rPr>
          <w:b/>
        </w:rPr>
        <w:t>E. 4.2</w:t>
      </w:r>
    </w:p>
    <w:p>
      <w:r>
        <w:t>En l'espèce, la pièce produite par l'appelant est recevable puisque datée du 30 octobre 2018, soit postérieure à la clôture des débats par l'autorité précédente.</w:t>
      </w:r>
    </w:p>
    <w:p>
      <w:r>
        <w:t>- 6/10 -</w:t>
      </w:r>
    </w:p>
    <w:p>
      <w:r>
        <w:t>C/4042/2018</w:t>
      </w:r>
    </w:p>
    <w:p>
      <w:r>
        <w:rPr>
          <w:b/>
        </w:rPr>
        <w:t>E. 5</w:t>
      </w:r>
    </w:p>
    <w:p>
      <w:r>
        <w:t>L'appelant reproche au Tribunal d'avoir considéré qu'il devait verser une contribution d'entretien à son épouse. Il soutient que le mariage n'avait pas influencé la situation financière de son épouse, les parties ayant vécu moins d'une année sous le même toit, et qu'aucun revenu hypothétique ne pouvait lui être imputé. Au contraire, l'intimée, compte tenu de son âge, de sa bonne santé et de ses diplômes, devait se voir imputer un revenu hypothétique de 2'500 fr. au moins.</w:t>
      </w:r>
    </w:p>
    <w:p>
      <w:r>
        <w:t>5.1.1 Même lorsqu'on ne peut plus sérieusement compter sur la reprise de la vie commune, l'art. 163 CC demeure la cause de l'obligation d'entretien réciproque des époux en mesures protectrices de l'union conjugale (ATF 140 III 337 consid. 4.2.1; 138 III 97 consid. 2.2; 137 III 385 consid. 3).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143 III 233 consid. 3.2; 137 III 102 consid. 4.2.2.2; arrêt du Tribunal fédéral 5A_395/ 2018 du 3 décembre 2018 consid. 3.3.1). C'est pourquoi on lui accorde un certain délai pour s'organiser à ces fins (ATF 129 III 417 consid. 2.2; 114 II 13 consid. 5; arrêt 5A_651/2014 du 27 janvier 2015 consid. 3.1 et les références citées).</w:t>
      </w:r>
    </w:p>
    <w:p>
      <w:r>
        <w:t>- 7/10 -</w:t>
      </w:r>
    </w:p>
    <w:p>
      <w:r>
        <w:t>C/4042/2018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5A_395/2018 précité consid. 3.3.1). 5.1.2 La loi n'impose pas au juge de méthode de calcul particulière pour fixer la quotité de la contribution. La détermination de celle-ci relève du pouvoir d'appréciation du juge,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 128 III 411 consid. 3.2.2).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[mesures provisionnelles pendant la procédure de divorce]; 114 II 26 consid. 7). Le minimum vital du débirentier au sens de l'art. 93 LP doit dans tous les cas être préservé, de sorte qu'un éventuel déficit est supporté uniquement par le crédirentier (ATF 140 III 337 consid. 4.3; arrêt du Tribunal fédéral 5A_787/2016 du 12 janvier 2017 consid. 4.2.1).</w:t>
      </w:r>
    </w:p>
    <w:p>
      <w:r>
        <w:rPr>
          <w:b/>
        </w:rPr>
        <w:t>E. 5.2</w:t>
      </w:r>
    </w:p>
    <w:p>
      <w:r>
        <w:t>En l'espèce, les parties ne remettent pas en cause l'application de la méthode dite du minimum vital avec répartition de l'excédent appliquée par le Tribunal, de sorte que la Cour en fera application. Le fait que le mariage ait concrètement influencé la situation financière de l'intimée ou non est un critère à prendre en compte dans le cadre d'une procédure de divorce et non en matière de mesures protectrices de l'union conjugale. Par conséquent, le grief de l'appelant à ce sujet est mal fondé. L'appelant fait valoir qu'il n'a pas les moyens de contribuer financièrement à l'entretien de son épouse se trouvant en situation de déficit et ne disposant que d'indemnités de chômage de l'ordre 2'400 fr. par mois, alors que ses charges s'élèvent à 2'986 fr. 50. Il ne conteste cependant pas expressément qu'un revenu hypothétique puisse lui être imputé et ne fournit a fortiori aucune motivation sur ce point. En l'occurrence, le Tribunal a retenu qu'un revenu hypothétique de 3'400 fr. nets par mois pouvait lui être imputé.</w:t>
      </w:r>
    </w:p>
    <w:p>
      <w:r>
        <w:t>- 8/10 -</w:t>
      </w:r>
    </w:p>
    <w:p>
      <w:r>
        <w:t>C/4042/2018 L'appelant ne conteste pas qu'il dispose de sa pleine capacité de travail et ne rend pas vraisemblable qu'il souffrirait d'un problème de santé affectant sa capacité de gains. En particulier, le certificat médical attestant d'un état anxio-dépressif qu'il a produit ne fait état d'aucune incapacité de travail. S'il est établi qu'il a été licencié au 14 mai 2018, l'appelant ne fournit aucun élément ni indice rendant vraisemblable qu'il rechercherait activement un nouvel emploi. Il ne donne pas non plus d'explication sur les raisons pour lesquelles il ne pourrait pas en trouver un en qualité d'aide de cuisine. Dans ces conditions, il convient de retenir qu'en faisant les efforts que l'on est en droit d'attendre de sa part, il serait susceptible de toucher un revenu supérieur à son revenu actuel. La décision du Tribunal, qui a considéré que l'appelant devait se voir imputer un revenu hypothétique de 3'400 fr. nets par mois à temps plein, comparable à celui qu'il tirait de son précédent emploi, même si ce dernier n'a duré qu'un mois, ne prête ainsi pas le flanc à la critique. Dès lors, le jugement entrepris sera confirmé sur ce point. En ce qui concerne l'intimée, il ressort du dossier qu'elle a perçu un montant net de l'ordre de 910 fr. nets en décembre 2017 pour un travail non déclaré en qualité de garde d'enfants et d'aide de ménage. C'est à juste titre que le Tribunal n'a pas retenu un revenu plus élevé pour celle-ci. En effet, l'intimée, bien qu'âgée de seulement 34 ans et ne rendant pas vraisemblable la réalité des problèmes de santé qu'elle allègue, dispose de diplômes obtenus en Tunisie, dont on ignore s'ils sont reconnus en Suisse et n'a qu'une faible expérience sur le marché du travail genevois. Ses perspectives de trouver dans l'immédiat un nouvel emploi dans ces conditions paraissent dès lors incertaines et l'appelant ne rend pas le contraire vraisemblable. L'appelant ne conteste par ailleurs pas l'appréciation des charges des parties opérées par le Tribunal, ni le calcul effectué pour déterminer le montant de la contribution litigieuse. L'intimée, qui n'a pas formé d'appel, ne formule pour sa part aucune critique à ce propos. Par conséquent, le jugement entrepris sera confirmé s'agissant de la contribution due par l'appelant en faveur de son épouse à hauteur de 250 fr.</w:t>
      </w:r>
    </w:p>
    <w:p>
      <w:r>
        <w:t>Cette contribution sera due dès le prononcé du jugement querellé, soit le 14 septembre 2018, étant précisé que cette date, retenue par le Tribunal, n'a pas été contestée en appel. En définitive, le jugement sera entièrement confirmé.</w:t>
      </w:r>
    </w:p>
    <w:p>
      <w:r>
        <w:rPr>
          <w:b/>
        </w:rPr>
        <w:t>E. 6</w:t>
      </w:r>
    </w:p>
    <w:p>
      <w:r>
        <w:t>Les frais judiciaires d'appel, y compris la décision sur effet suspensif, seront fixés à 1'000 fr. (art. 96 et 104 al. 1 CPC; art. 31 et 37 du Règlement genevois du</w:t>
      </w:r>
    </w:p>
    <w:p>
      <w:r>
        <w:t>- 9/10 -</w:t>
      </w:r>
    </w:p>
    <w:p>
      <w:r>
        <w:t>C/4042/2018 22 décembre 2010 fixant le tarif des frais en matière civile). Compte tenu de la nature de la procédure, ils seront mis à la charge des parties pour moitié chacune (art. 105 al. 1 et 107 al. 3 CPC). Dès lors que les parties plaident au bénéfice de l'Assistance judiciaire, ils seront laissés provisoirement à la charge de l'Etat de Genève, lequel pourra en réclamer le remboursement ultérieurement (art. 118 al. 2 let. b, 122 al. 1 let. b et 123 CPC). Chaque partie supportera ses propres dépens d'appel (art. 107 al. 1 let. c CPC). * * * * *</w:t>
      </w:r>
    </w:p>
    <w:p>
      <w:r>
        <w:t>- 10/10 -</w:t>
      </w:r>
    </w:p>
    <w:p>
      <w:r>
        <w:t>C/4042/2018 PAR CES MOTIFS, La Chambre civile : A la forme : Déclare recevable l'appel interjeté le 1er octobre 2018 par A______ contre le jugement JTPI/13950/2018 rendu le 14 septembre 2018 par le Tribunal de première instance dans la cause C/4042/2018-8. Au fond : Confirme le jugement querellé. Déboute les parties de toutes autres conclusions. Sur les frais : Arrête les frais judiciaires d'appel à 1'000 fr. et les met à la charge des parties pour moitié chacune. Dit qu'ils sont provisoirement supportés par l'État de Genève. Dit que chaque partie supporte ses dépens d'appel. Siégeant : Monsieur Laurent RIEBEN, président; Monsieur Patrick CHENAUX et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