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ACJC/162/2015 vom 16. Februar 2015</w:t>
      </w:r>
    </w:p>
    <w:p>
      <w:r>
        <w:t>GE Cour de justice, 2015-02-16, FR</w:t>
      </w:r>
    </w:p>
    <w:p>
      <w:r>
        <w:rPr>
          <w:b/>
        </w:rPr>
        <w:t xml:space="preserve">Quelle: </w:t>
      </w:r>
      <w:r>
        <w:t>https://mcp.opencaselaw.ch/entscheid/ge_gerichte_ACJC_162_2015</w:t>
      </w:r>
    </w:p>
    <w:p>
      <w:r>
        <w:t>FR: GE_GERICHTE ACJC/162/2015 du 16 février 2015</w:t>
      </w:r>
    </w:p>
    <w:p>
      <w:r>
        <w:t>IT: GE_GERICHTE ACJC/162/2015 del 16 febbraio 2015</w:t>
      </w:r>
    </w:p>
    <w:p>
      <w:pPr>
        <w:pStyle w:val="Heading2"/>
      </w:pPr>
      <w:r>
        <w:t>Erwägungen</w:t>
      </w:r>
    </w:p>
    <w:p>
      <w:r>
        <w:rPr>
          <w:b/>
        </w:rPr>
        <w:t>E. 1.1</w:t>
      </w:r>
    </w:p>
    <w:p>
      <w:r>
        <w:t>Dans les affaires patrimoniales, l'appel est recevable si la valeur litigieuse au dernier état des conclusions est de 10'000 fr. au moins (art. 308 al. 2 CPC). Lors- 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4A_647/2013 du 20 novembre</w:t>
      </w:r>
    </w:p>
    <w:p>
      <w:r>
        <w:t>- 5/10 -</w:t>
      </w:r>
    </w:p>
    <w:p>
      <w:r>
        <w:t>C/4504/2014 2013 consid. 1; 4A_656/2010 du 14 février 2011 consid. 1.1, non publié aux ATF 137 III 208; 4A_412/2009 du 15 décembre 2009 consid. 1.1, non publié aux ATF 136 III 74). La détermination de la valeur litigieuse suit les mêmes règles que pour la procé- dure devant le Tribunal fédéral (RETORNAZ, in Procédure civile suisse, Les grands thèmes pour les praticiens, 2010, p. 363; SPÜHLER, Basler Kommentar, Schweizerische Zivilprozessordnung, 2ème éd., 2013, n. 9 ad art. 308 CPC). Si les conditions pour ordonner une expulsion selon la procédure sommaire en protection des cas clairs sont contestées, la valeur litigieuse équivaut au dommage présumé, si les conditions d'une expulsion selon l'art. 257 CPC ne sont pas rem- plies, correspondant à la valeur locative ou la valeur d'usage hypothétiquement perdue pendant la durée prévisible d'un procès en procédure ordinaire permettant d'obtenir une décision d'expulsion (arrêts du Tribunal fédéral 4A_622/2013 du 26 mai 2014 consid. 2; 4A_273/2012 du 30 octobre 2012 consid. 1.2.2, non publié in ATF 138 III 620).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1.2</w:t>
      </w:r>
    </w:p>
    <w:p>
      <w:r>
        <w:t>En l'espèce, la présente procédure a trait à une demande d'évacuation avec mesures d'exécution directe. La valeur litigieuse s'élève ainsi à 11'106 fr. (9 x 1'234 fr.). La voie de l'appel est ainsi ouverte (art. 308 al. 2 CPC).</w:t>
      </w:r>
    </w:p>
    <w:p>
      <w:r>
        <w:rPr>
          <w:b/>
        </w:rPr>
        <w:t>E. 1.3</w:t>
      </w:r>
    </w:p>
    <w:p>
      <w:r>
        <w:t>Interjeté dans le délai et suivant la forme prescrits par la loi (art. 130, 131, 311 al. 1 CPC), l'appel est recevable.</w:t>
      </w:r>
    </w:p>
    <w:p>
      <w:r>
        <w:rPr>
          <w:b/>
        </w:rPr>
        <w:t>E. 1.4</w:t>
      </w:r>
    </w:p>
    <w:p>
      <w:r>
        <w:t>La Cour revoit la cause avec un plein pouvoir d'examen (art. 310 CPC; HOHL, Procédure civile, tome II, 2ème éd., 2010, n. 2314 et 2416; RETORNAZ, op. cit., p. 349 ss, n. 121).</w:t>
      </w:r>
    </w:p>
    <w:p>
      <w:r>
        <w:rPr>
          <w:b/>
        </w:rPr>
        <w:t>E. 2.1</w:t>
      </w:r>
    </w:p>
    <w:p>
      <w:r>
        <w:t>Aux termes de l'art. 257 al. 1 CPC relatif aux cas clairs, le tribunal admet l'ap- plication de la procédure sommaire lorsque l’état de fait n’est pas litigieux ou est susceptible d'être immédiatement prouvé (let. a) et que la situation juridique est claire (let. b).</w:t>
      </w:r>
    </w:p>
    <w:p>
      <w:r>
        <w:t>- 6/10 -</w:t>
      </w:r>
    </w:p>
    <w:p>
      <w:r>
        <w:t>C/4504/2014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 JEANDIN/SCHWEIZER/TAPPY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 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 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Jurisprudence et doctrine admettent que l'expulsion du locataire puisse être re- 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 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2.2</w:t>
      </w:r>
    </w:p>
    <w:p>
      <w:r>
        <w:t>En l'espèce, les appelants soutiennent que l'application analogique de l'art. 257f al. 3 CO par analogie au non versement du montant nécessaire à la libé- ration des parts sociales ne respecte pas la définition de la situation juridique</w:t>
      </w:r>
    </w:p>
    <w:p>
      <w:r>
        <w:t>- 7/10 -</w:t>
      </w:r>
    </w:p>
    <w:p>
      <w:r>
        <w:t>C/4504/2014 claire, qui exige que, sur la base d'une doctrine et d'une jurisprudence éprouvée, la loi s'applique au cas concret et y déploie ses effets de manière évidente. Ils poursuivent en exposant que l'avis doctrinal sur lequel le Tribunal s'est fondé, soit celui de LACHAT (Le bail à loyer, 2008, p. 357), repris par BOHNET/MONTINI (Le droit du bail à loyer, 2010, n. 12 ad. art. 257 CO) porte sur la faculté de rési- lier le bail de manière extraordinaire en cas de non fourniture des sûretés conve- nues contractuellement et non sur l’absence de libération des parts dans le cadre d'une coopérative. Ils relèvent également que LACHAT n'admet la résiliation extraordinaire du bail en cas de non fourniture de sûretés que dans des cas extrêmes. Enfin, ils soutiennent qu'une résiliation sur la base de l'art. 257f al. 3 CO ne serait possible qu'à l'occa- sion d'un examen concret des circonstances prévalant dans le cas d'espèce, ce qui nécessite une pesée des intérêts et donc un jugement de valeur et qu'un tel examen est précisément impossible pour le juge lorsqu'il est saisi d'une requête en cas clair.</w:t>
      </w:r>
    </w:p>
    <w:p>
      <w:r>
        <w:rPr>
          <w:b/>
        </w:rPr>
        <w:t>E. 3</w:t>
      </w:r>
    </w:p>
    <w:p>
      <w:r>
        <w:t>Lorsque le congé est inefficace ou dépourvu d'effet, soit lorsque ses conditions matérielles font défaut (ATF 121 III 156 consid. 1c), le locataire n'a pas l'obli- gation de le contester dans le délai de l'art. 273 CO et peut le soulever lorsque le bailleur engage la procédure d'expulsion (ATF 122 III 92 consid. 2b). Il convient donc ici d'examiner si, sur la base d'une jurisprudence et d'une doctrine éprouvée, les congés notifiés le 19 juillet 2013 aux appelants pour le 31 août 2013 en application de l'art. 257f al. 3 CO, sont valables. Il n'y a toutefois pas lieu d'analyser cette question de manière complète. Il suffira de vérifier si la validité des congés ne fait aucun doute et ressort clairement et de manière limpide de la procédure. Si tel ne devait pas être le cas, les conditions de la protection en cas clair ne seraient pas réunies et la requête en évacuation devrait être déclarée irre- cevable.</w:t>
      </w:r>
    </w:p>
    <w:p>
      <w:r>
        <w:rPr>
          <w:b/>
        </w:rPr>
        <w:t>E. 4.1</w:t>
      </w:r>
    </w:p>
    <w:p>
      <w:r>
        <w:t>A teneur de l'art. 257f al. 3 CO, le locataire d'un immeuble est tenu d'avoir pour les personnes habitant la maison et les voisins les égards qui leur sont dus. Lorsque le maintien du bail est devenu insupportable pour le bailleur ou les per- sonnes habitant la maison parce que le locataire, nonobstant une protestation écrite du bailleur, persiste à enfreindre son devoir de diligence ou à manquer d'égards envers les voisins, le bailleur peut résilier le contrat moyennant un délai de congé minimum de trente jours pour la fin d'un mois (art. 257f al. 3 CO). Le congé anticipé au sens de l'art. 257f al. 3 CO ne peut être donné que si, malgré l'avertissement écrit, le locataire continue ou recommence à enfreindre son devoir de diligence (LACHAT, Le bail à loyer, Lausanne, 2008, p. 678).</w:t>
      </w:r>
    </w:p>
    <w:p>
      <w:r>
        <w:t>- 8/10 -</w:t>
      </w:r>
    </w:p>
    <w:p>
      <w:r>
        <w:t>C/4504/2014 La résiliation prévue à l'art. 257f al. 3 CO suppose la réalisation des conditions cumulatives suivantes : une violation du devoir de diligence incombant au loca- 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(SJ 2014 I 210 ; arrêt du Tribunal fédéral 4A_87/2012 du 10 avril 2012 consid. 4.1). Le congé présuppose que le maintien du bail soit insupportable pour le bailleur ou les personnes habitant la maison. La violation incriminée doit être telle que l'on ne puisse raisonnablement exiger du bailleur qu'il laisse le locataire disposer des locaux (ACJC/119/2005). La réponse à cette question ne repose toutefois pas sur des critères abstraits, mais fait appel aux règles de l'équité, lesquelles imposent de tenir compte de toutes les circonstances importantes de l'espèce, y compris des circonstances objectives et subjectives propres au locataire incriminé, au bailleur et aux autres habitants de l'immeuble (HIGI, op. cit., n. 59 ad art. 257f CO; Svit- Kommentar, n. 35 ad art. 257f CO; LACHAT, op. cit., p. 679). C'est au moment où la résiliation est donnée qu'il faut se replacer pour juger de sa validité, des circonstances postérieures n'étant pas de nature à vicier a posteriori une résiliation valablement donnée (arrêt du Tribunal fédéral 4C.270/2001 du 26 novembre 2001; ACJC/1141/2003).</w:t>
      </w:r>
    </w:p>
    <w:p>
      <w:r>
        <w:rPr>
          <w:b/>
        </w:rPr>
        <w:t>E. 4.2</w:t>
      </w:r>
    </w:p>
    <w:p>
      <w:r>
        <w:t>En l'espèce, l'intimée a résilié les baux des appelants, au motif que ceux-ci n'avaient pas libéré leurs parts sociales dans le délai convenu. Elle a considéré que ce manquement était constitutif d'un cas d'application de l'art. 257f al. 3 CO. Le Tribunal, pour retenir cette position, s'est fondé sur l'avis de LACHAT repris par BOHNET/MONTINI. Or, cette référence ne suffit pas pour admettre que la situation est juridiquement claire. La Cour relève en premier lieu que ces auteurs n'ont pas visé la situation qui fait l'objet de la présente procédure, soit la non-libération de parts sociales par des lo- cataires coopérateurs. Ils se sont en effet prononcés sur la question de savoir si la non-fourniture de la garantie de loyer par le locataire pouvait fonder une rési- liation du bail pour justes motifs en application de l'art. 257f al. 3 CO. Qui plus est, LACHAT et BOHNET/MONTINI n'admettent l'application de l'art. 257f al. 3 CO en cas de non fourniture d'une garantie de loyer que dans des cas extrê- mes et considèrent qu'une résiliation sur la base de l'art. 257f al. 3 CO ne pourrait être possible qu'à l'occasion d'un examen concret des circonstances prévalant dans le cas d'espèce.</w:t>
      </w:r>
    </w:p>
    <w:p>
      <w:r>
        <w:t>- 9/10 -</w:t>
      </w:r>
    </w:p>
    <w:p>
      <w:r>
        <w:t>C/4504/2014 Ces deux conditions supplémentaires posées par LACHAT et BOHNET/MONTINI impliquent, pour le juge, une pesée des intérêts étrangère à l'institution de la pro- tection des cas clairs. Pour ce motif supplémentaire, l'on ne saurait admettre que dans la présente cause, la situation juridique est claire. De plus, toujours en ce qui concerne les conséquences de la non-fourniture de la garantie de loyer, le reste de la doctrine exprime d'autres avis. Ainsi, LACHAT relève, dans la version allemande de son ouvrage, que HIGI (ZUKO, n. 13 ad art. 257e CO) et ZIHLMANN soutiennent que le congé extraordinaire devrait être donné sur la base de l'art. 266g CO dans un tel cas de figure (LACHAT et alii, Das Mietrecht für die Praxis, 8ème édition, Zurich 2009, p. 263, n. 24). La Cour relève d'ailleurs que HIGI indique que lorsque la chose louée a déjà été remise et que les sûretés n'ont pas été libérées, le bailleur est autorisé à résilier le bail de manière ordinaire (HIGI, op. cit., n. 13 ad art. 257e CO). Il n'est donc pas question pour ces auteurs d'une résiliation extraordinaire sur la base de l'article 257f al. 3 CO. La doctrine est ainsi partagée. Elle est loin d'être éprouvée, au sens de la juris- prudence relative à l'art. 257 CPC. La situation juridique n'est donc pas claire. Cette conclusion s'impose d'autant plus qu'il n'y a pas de jurisprudence éprouvée admettant que la non libération des parts sociales par un locataire coopérateur serait un motif de résiliation du bail en application de l'art. 257f al. 3 CO, ce que l'intimée ne soutient d'ailleurs pas.</w:t>
      </w:r>
    </w:p>
    <w:p>
      <w:r>
        <w:rPr>
          <w:b/>
        </w:rPr>
        <w:t>E. 5</w:t>
      </w:r>
    </w:p>
    <w:p>
      <w:r>
        <w:t>L'admission d'un cas de protection en cas clair au sens de l'art. 257 CPC implique par ailleurs que les faits soient incontestés et susceptibles d'être immédiatement prouvés (arrêt du Tribunal fédéral 4A_585/2011 du 7 novembre 2011 consid. 3.3.1). Or, à l'occasion du second échange d'écritures entre les parties à la présente procé- dure, il est apparu qu'un certain nombre de faits étaient contestés, ce qui ajoute un motif supplémentaire pour ne pas admettre que les conditions de l'art. 257 CPC soient réunies en l'espèce.</w:t>
      </w:r>
    </w:p>
    <w:p>
      <w:r>
        <w:rPr>
          <w:b/>
        </w:rPr>
        <w:t>E. 6</w:t>
      </w:r>
    </w:p>
    <w:p>
      <w:r>
        <w:t>Si le juge considère que la protection en cas clair ne peut pas être accordée, il doit refuser d'entrer en matière et déclarer la demande irrecevable (BOHNET, op. cit., n. 23 ad art. 257 CPC). La requête en évacuation formée par l'intimée le 6 mars 2014 sera ainsi déclarée irrecevable.</w:t>
      </w:r>
    </w:p>
    <w:p>
      <w:r>
        <w:rPr>
          <w:b/>
        </w:rPr>
        <w:t>E. 7</w:t>
      </w:r>
    </w:p>
    <w:p>
      <w:r>
        <w:t>La procédure est gratuite (art. 22 al. 1 LaCC; ATF 139 III 182 consid. 2.6). * * * * *</w:t>
      </w:r>
    </w:p>
    <w:p>
      <w:r>
        <w:t>- 10/10 -</w:t>
      </w:r>
    </w:p>
    <w:p>
      <w:r>
        <w:t>C/4504/2014 PAR CES MOTIFS, La Chambre des baux et loyers : A la forme : Déclare recevable l'appel interjeté le 2 mai 2014 par A______ et B______ contre le jugement JTBL/431/2014 rendu le 14 avril 2014 par le Tribunal des baux et loyers dans la cause C/4504/2014-7-SD. Au fond : Annule ce jugement. Cela fait et statuant à nouveau : Déclare irrecevable la requête en évacuation formée le 6 mars 2014 par C______ contre A______ et B______. Déboute les parties de toutes autres conclusions. Dit que la procédure est gratuite. Siégeant : Madame Nathalie LANDRY-BARTHE, présidente; Monsieur Laurent RIEBEN et Madame Fabienne GEISINGER-MARIÉTHOZ, juges; Monsieur Thierry STICHER et Monsieur Mark MULLER,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