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ACJC/1629/2024 vom 9. Januar 2024</w:t>
      </w:r>
    </w:p>
    <w:p>
      <w:r>
        <w:t>GE Cour de justice, 2024-01-09, FR</w:t>
      </w:r>
    </w:p>
    <w:p>
      <w:r>
        <w:rPr>
          <w:b/>
        </w:rPr>
        <w:t xml:space="preserve">Quelle: </w:t>
      </w:r>
      <w:r>
        <w:t>https://mcp.opencaselaw.ch/entscheid/ge_gerichte_ACJC_1629_2024</w:t>
      </w:r>
    </w:p>
    <w:p>
      <w:r>
        <w:t>FR: GE_GERICHTE ACJC/1629/2024 du 9 janvier 2024</w:t>
      </w:r>
    </w:p>
    <w:p>
      <w:r>
        <w:t>IT: GE_GERICHTE ACJC/1629/2024 del 9 gennaio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recours est recevable contre les décisions finales, incidentes et provisionnelles de première instance qui ne peuvent faire l’objet d’un appel (art. 319 let. a CPC).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147 IV 274 consid. 1.10.1; 138 I 49 consid. 8.3.1). On déduit du principe de la bonne foi précité que les parties ne doivent subir aucun préjudice en raison d'une indication inexacte des voies de droit (ATF 138 I 49 consid. 8.3.2).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(arrêt du Tribunal fédéral 4A_516/2023 du 8 octobre 2024, consid. 5.2).</w:t>
      </w:r>
    </w:p>
    <w:p>
      <w:r>
        <w:rPr>
          <w:b/>
        </w:rPr>
        <w:t>E. 1.2</w:t>
      </w:r>
    </w:p>
    <w:p>
      <w:r>
        <w:t>En l'espèce, l'appelant ne s'exprime pas sur la question de la valeur litigieuse. L'intimé a quant à lui mentionné sur sa demande déposée devant le Tribunal que la valeur litigieuse s'élevait à 5'878 fr. 30. Il répète ce montant devant la Cour. Il doit donc être admis que ce montant, qui correspond à celui que l'intimé réclamait à titre de dommage devant le Tribunal, constitue la valeur litigieuse. Celle-ci étant inférieure à 10'000 fr., seule la voie du recours est ouverte, et non celle de l'appel. Le Tribunal a certes indiqué que le jugement du 9 janvier 2024 pouvait faire l'objet d'un appel au sens des art. 308 ss CPC. Si cette erreur pouvait certes être décelée à la simple lecture de la loi, aucun motif ne s'oppose toutefois à ce que l'acte déposé, intitulé "appel" de manière erronée, soit traité comme un recours, dans les limites propres à cette voie de droit.</w:t>
      </w:r>
    </w:p>
    <w:p>
      <w:r>
        <w:t>Interjeté selon la forme écrite et motivé, dans le délai utile (art. 321 al. 1 CPC), il est recevable.</w:t>
      </w:r>
    </w:p>
    <w:p>
      <w:r>
        <w:rPr>
          <w:b/>
        </w:rPr>
        <w:t>E. 1.3</w:t>
      </w:r>
    </w:p>
    <w:p>
      <w:r>
        <w:t>L'intimé a déposé un "appel joint" avec sa réponse. Il est également faussement parti du principe que la voie de l'appel était ouverte contre le jugement attaqué.</w:t>
      </w:r>
    </w:p>
    <w:p>
      <w:r>
        <w:t>- 9/13 -</w:t>
      </w:r>
    </w:p>
    <w:p>
      <w:r>
        <w:t>C/23316/2018 Cela étant, même si le Tribunal a indiqué que son jugement pouvait être contesté par la voie de l'appel, cette mention erronée ne saurait créer une voie de droit qui n'existe pas. Dès lors, son "appel joint", qui est en fait un "recours joint", sera déclaré irrecevable (art. 323 CPC).</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(art. 106 al. 2 LTF; ATF 145 IV 154 consid. 1.1; 141 IV 249 consid. 1.3.1).</w:t>
      </w:r>
    </w:p>
    <w:p>
      <w:r>
        <w:rPr>
          <w:b/>
        </w:rPr>
        <w:t>E. 1.5</w:t>
      </w:r>
    </w:p>
    <w:p>
      <w:r>
        <w:t>Vu la valeur litigieuse, la procédure simplifiée est applicable (art. 243 al. 1 CPC). La maxime de disposition (art. 58 al. 1 CPC) et la maxime des débats (art. 55 al. 1 et 247 al. 2 a contrario CPC) sont applicables.</w:t>
      </w:r>
    </w:p>
    <w:p>
      <w:r>
        <w:rPr>
          <w:b/>
        </w:rPr>
        <w:t>E. 2</w:t>
      </w:r>
    </w:p>
    <w:p>
      <w:r>
        <w:t>Le recourant relève que le jugement attaqué mentionne l'intervention d'un huissier judiciaire le 7 novembre 2018, mais pas quelles ont été ses constatations. Il conteste par ailleurs le jugement attaqué en tant qu'il a admis l'existence d'un lien de causalité entre le défaut affectant ses canalisations et le dommage subi par l'intimé. Selon lui, si ses canalisations étaient la cause des infiltrations d'eau dans la cave de l'intimé, l'effet des travaux qu'il a entrepris se seraient manifestés bien plus tôt, contrairement à ce qu'affirme le Tribunal. Il fonde son argumentation notamment sur les constatations de l'huissier judiciaire précité.</w:t>
      </w:r>
    </w:p>
    <w:p>
      <w:r>
        <w:rPr>
          <w:b/>
        </w:rPr>
        <w:t>E. 2.1.1</w:t>
      </w:r>
    </w:p>
    <w:p>
      <w:r>
        <w:t>L'art. 679 al. 1 CC introduit une responsabilité du propriétaire d'immeuble pour les dommages causés à ses voisins à la suite d'une violation des art. 684 ss CC.</w:t>
      </w:r>
    </w:p>
    <w:p>
      <w:r>
        <w:t>- 10/13 -</w:t>
      </w:r>
    </w:p>
    <w:p>
      <w:r>
        <w:t>C/23316/2018 Les prétentions fondées sur l'art. 679 CC – sanction générale des règles sur les rapports de voisinage – ne sont pas subordonnées à une faute du propriétaire à l'origine de l'atteinte. Les art. 679 et 684 ss CC instituent en effet une responsabilité causale ou objective et suppose la réalisation de trois conditions matérielles: un excès dans l'utilisation du fonds, soit un dépassement des limites assignées à la propriété foncière par le droit de voisinage, une atteinte aux droits du voisin ainsi qu'un rapport de causalité naturelle et adéquate entre l'excès et l'atteinte (ATF 143 III 242 consid. 3.1).</w:t>
      </w:r>
    </w:p>
    <w:p>
      <w:r>
        <w:rPr>
          <w:b/>
        </w:rPr>
        <w:t>E. 2.1.2</w:t>
      </w:r>
    </w:p>
    <w:p>
      <w:r>
        <w:t>Les règles ordinaires sur la causalité, naturelle et adéquate, trouvent application (ATF 119 Ib 334 consid. 3c). Un rapport de causalité naturelle relie un comportement dommageable au préjudice allégué lorsque, sans le premier (condicio sine qua non), le second ne serait pas survenu, ou pas de la même façon. Celui-là est une condition nécessaire du résultat, mais pas forcément la cause unique et immédiate (ATF 143 III 242 consid. 3.7; 143 II 661 consid. 5.1.1; 133 III 462 consid. 4.4.2). La constatation de la causalité naturelle relève du fait (ATF 133 III 462 consid. 4.4.2; 132 III 715 consid. 2.2).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(ATF 143 III 242 consid. 3.7; 143 II 661 consid. 5.1.2; 123 III 110 consid. 3a; cf. déjà ATF 41 II 90 spéc. p. 93 i.f.et s.). A ce stade, le juge doit sélectionner, dans la chaîne des causes (condiciones), celle(s) qui revête(nt) un caractère prépondérant, une certaine typicité. La causalité adéquate est une question de droit (ATF 143 III 242 consid. 3.7).</w:t>
      </w:r>
    </w:p>
    <w:p>
      <w:r>
        <w:rPr>
          <w:b/>
        </w:rPr>
        <w:t>E. 2.2</w:t>
      </w:r>
    </w:p>
    <w:p>
      <w:r>
        <w:t>En l'espèce, même s'il ne l'indique pas, le Tribunal a admis, au vu de sa motivation, l'existence d'un lien de causalité naturelle entre les défauts des canalisations de l'appelant et le dommage subi par l'intimé. Il ne fait pas mention notamment du cours ordinaire des choses pour motiver le résultat auquel il parvient. La causalité naturelle relève du fait et les faits ne peuvent être revus dans le cadre d'un recours que sous l'angle de l'arbitraire. Or, le recourant se limite, en substance, à affirmer que le délai de plusieurs mois entre le moment où il a effectué des travaux et celui où il a été constaté que la cave de l'intimé était sèche exclut un lien de causalité entre les deux événements. Une telle affirmation, purement appellatoire, ne suffit pas à démontrer le caractère arbitraire de la constatation litigieuse du Tribunal.</w:t>
      </w:r>
    </w:p>
    <w:p>
      <w:r>
        <w:t>- 11/13 -</w:t>
      </w:r>
    </w:p>
    <w:p>
      <w:r>
        <w:t>C/23316/2018 Au surplus, les constatations de l'huissier judicaire mentionnés par le recourant – relatives à l'état des gouttières et des tuyaux d'évacuation d'eaux pluviales se trouvant sur la propriété du recourant ou au fait que, lors du test effectué, le colorant fluorescent versé dans les WC du jardin situé au n° 5______, route 3______ n'était pas présent dans la cave n° 7______ située au n° 2______, route 3______ – ne permettent pas de retenir qu'il était arbitraire de retenir que les infiltrations d'eau qui se sont produites sur la parcelle de l'intimé provenaient de celle du recourant. Il en va de même de la mention de l'avis de O______ dans un courrier adressé au recourant selon lequel il résultait du test précité que les infiltrations sur le terrain de l'intimé ne provenaient pas du terrain du recourant, étant relevé que le précité n'a pas été entendu par le Tribunal et que les conditions dans lesquelles ce test a été effectué ainsi que la pertinence et la fiabilité de celui- ci ne sont pas connues. Enfin, le recourant ne peut se prévaloir de la mention par l'huissier judiciaire dans son constat du 7 novembre 2018 selon laquelle "tous les spécialistes" lui auraient indiqué que l'humidité et l'écoulement d'eau au n° 2______, route 3______ ne provenait pas de la propriété du recourant dans la mesure où il n'est pas précisé à quel spécialiste il est fait allusion ni quand et comment le constat précité aurait été fait, ni que l'huissier aurait lui-même recueilli les déclarations desdits spécialistes. Au vu de ce qui précède, l'arbitraire de la constatation du Tribunal selon laquelle il existe un lien de causalité entre le défaut des canalisations du recourant et le dommage subi par l'intimé n'a pas été démontré. La condamnation du premier à verser au second la somme de 5'878 fr. 30 plus intérêts à 5% l'an dès le 13 octobre 2017 à titre de dommages-intérêts est donc fondée, les autres conditions de la responsabilité du recourant n'étant pas contestées. Le recours sera dès lors rejeté.</w:t>
      </w:r>
    </w:p>
    <w:p>
      <w:r>
        <w:rPr>
          <w:b/>
        </w:rPr>
        <w:t>E. 3</w:t>
      </w:r>
    </w:p>
    <w:p>
      <w:r>
        <w:t>Au vu de l'issue du litige, il n'y a pas lieu de modifier la manière dont le Tribunal a statué sur les frais de première instance. Chaque partie supportera en outre les frais relatifs à son recours, respectivement recours joint. Les frais judicaires relatifs au recours, mis à la charge du recourant, seront arrêtés à 900 fr. et compensés avec l'avance fournie, qui reste acquise à l'Etat de Genève. Les frais judicaires relatifs au recours joint, mis à la charge de l'intimé, seront arrêtés à 400 fr. et compensés avec l'avance fournie, qui reste acquise à l'Etat de Genève à due concurrence. Le solde de 500 fr. lui sera restitué. Chaque partie supportera ses propres dépens de recours. * * * * *</w:t>
      </w:r>
    </w:p>
    <w:p>
      <w:r>
        <w:t>- 12/13 -</w:t>
      </w:r>
    </w:p>
    <w:p>
      <w:r>
        <w:t>C/23316/2018 PAR CES MOTIFS, La Chambre civile :</w:t>
      </w:r>
    </w:p>
    <w:p>
      <w:r>
        <w:t>A la forme : Déclare recevable le recours interjeté par A______ contre le jugement JTPI/348/2024 rendu le 9 janvier 2024 par le Tribunal de première instance dans la cause C/23316/2018. Déclare irrecevable le recours joint formé par B______ contre ce même jugement. Au fond : Rejette le recours interjeté par A______. Déboute les parties de toutes autres conclusions. Sur les frais : Arrête les frais judicaires de recours à 900 fr., les met à la charge de A______ et les compense avec l'avance fournie, qui reste acquise à l'Etat de Genève. Arrête les frais judicaires de recours joint à 400 fr., les met à la charge de B______ et les compense avec l'avance fournie, qui reste acquise à l'Etat de Genève à due concurrence. Invite les Services financiers du Pourvoir judicaire à restituer 500 fr. à B______. Dit que chaque partie supporte ses propres dépens. Siégeant : Monsieur Laurent RIEBEN, président; Madame Fabienne GEISINGER-MARIETHOZ, Madame Ursula ZEHETBAUER GHAVAMI, juges; Madame Sandra CARRIER, greffière.</w:t>
      </w:r>
    </w:p>
    <w:p>
      <w:r>
        <w:t>- 13/13 -</w:t>
      </w:r>
    </w:p>
    <w:p>
      <w:r>
        <w:t>C/23316/2018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