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ACJC/1624/2020 vom 19. November 2020</w:t>
      </w:r>
    </w:p>
    <w:p>
      <w:r>
        <w:t>GE Cour de justice, 2020-11-19, FR</w:t>
      </w:r>
    </w:p>
    <w:p>
      <w:r>
        <w:rPr>
          <w:b/>
        </w:rPr>
        <w:t xml:space="preserve">Quelle: </w:t>
      </w:r>
      <w:r>
        <w:t>https://mcp.opencaselaw.ch/entscheid/ge_gerichte_ACJC_1624_2020</w:t>
      </w:r>
    </w:p>
    <w:p>
      <w:r>
        <w:t>FR: GE_GERICHTE ACJC/1624/2020 du 19 novembre 2020</w:t>
      </w:r>
    </w:p>
    <w:p>
      <w:r>
        <w:t>IT: GE_GERICHTE ACJC/1624/2020 del 19 novembre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Les conclusions, les allégations de faits et des preuves nouvelles sont irrecevables (art. 326 al. 1 CPC).</w:t>
      </w:r>
    </w:p>
    <w:p>
      <w:r>
        <w:rPr>
          <w:b/>
        </w:rPr>
        <w:t>E. 1.3</w:t>
      </w:r>
    </w:p>
    <w:p>
      <w:r>
        <w:t>Selon l'art. 138 al. 1 CPC, les citations, les ordonnances et les décisions sont notifiées par envoi recommandé ou d'une autre manière contre accusé de réception. L'acte est réputé notifié lorsqu'il a été remis au destinataire, à un de ses employés ou à la personne de seize ans au moins vivant dans le même ménage. Aux termes de l'art. 138 al. 3 let. a CPC concernant les envois recommandés, la notification est réputée avoir eu lieu si l'envoi n'a pas été retiré à l'expiration du délai de sept jours à compter de l'échec de la remise.</w:t>
      </w:r>
    </w:p>
    <w:p>
      <w:r>
        <w:t>- 4/6 -</w:t>
      </w:r>
    </w:p>
    <w:p>
      <w:r>
        <w:t>C/5972/2020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141 II 429 consid. 3.1; 139 IV 228 consid. 1.1 et les références; 119 V 89 consid. 4b/aa; 117 V 131 consid. 4a). Le devoir procédural d'avoir à s'attendre avec une certaine vraisemblance à recevoir la notification d'un acte officiel naît avec l'ouverture d'un procès et vaut pendant toute la durée de la procédure (ATF 130 III 396 consid. 1.2.3). Il découle de cette jurisprudence que le destinataire d'actes judiciaires non seulement peut, mais également doit, lorsqu'il estime qu'une notification ne pourra aboutir au lieu connu des autorités, désigner une adresse où il pourra être atteint (arrêt du Tribunal fédéral 6B_32/2014 du 6 février 2014 consid. 3). L'ordre donné à l'office postal de conserver les envois n'est à cet égard pas une mesure adéquate (ATF 141 II 429 consid. 3.1). En effet, le devoir de faire en sorte que les décisions relatives à la procédure puissent être notifiées à la personne concernée n'a pas simplement pour but que cette personne en prenne un jour connaissance, mais sa finalité est que cette personne puisse agir, si cela est requis, en temps utile (arrêt du Tribunal fédéral 5A_790/2019 du 20 janvier 2020 consid. 3.2.1 et les autres références). L'instance de mainlevée constitue une nouvelle procédure; le débiteur ne doit donc pas s'attendre, en raison de la notification d'un commandement de payer, à une procédure de mainlevée ni à la notification de décision dans ce contexte (ATF 138 III 225).</w:t>
      </w:r>
    </w:p>
    <w:p>
      <w:r>
        <w:rPr>
          <w:b/>
        </w:rPr>
        <w:t>E. 1.4</w:t>
      </w:r>
    </w:p>
    <w:p>
      <w:r>
        <w:t>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w:t>
      </w:r>
    </w:p>
    <w:p>
      <w:r>
        <w:t>- 5/6 -</w:t>
      </w:r>
    </w:p>
    <w:p>
      <w:r>
        <w:t>C/5972/2020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137 I 195 consid. 2.2, 2.3.2 et 2.6, SJ 2011 I 345; 135 I 279 consid. 2.6.1, JdT 2010 I 255).</w:t>
      </w:r>
    </w:p>
    <w:p>
      <w:r>
        <w:rPr>
          <w:b/>
        </w:rPr>
        <w:t>E. 1.5</w:t>
      </w:r>
    </w:p>
    <w:p>
      <w:r>
        <w:t>En l'occurrence, il est constant que le recourant n'a, au terme du délai de garde, pas retiré le pli comportant la requête de mainlevée et la citation à comparaître expédiés par le Tribunal. Vu la matière, la fiction de notification ne trouvait pas application, de sorte que le premier juge n'était pas fondé à considérer que le recourant avait été valablement atteint. En rendant une décision en dépit de cette situation, il a violé le droit d'être entendu du recourant. Ladite fiction ne s'applique, au demeurant, pas davantage à la notification du jugement vicié. Il n'y a ainsi pas lieu d'examiner plus avant la question de la recevabilité du recours.</w:t>
      </w:r>
    </w:p>
    <w:p>
      <w:r>
        <w:t>Il s'ensuit que la décision attaquée sera annulée et la cause renvoyée au premier juge qui veillera procéder à une citation conforme des parties, avant de rendre une nouvelle décision.</w:t>
      </w:r>
    </w:p>
    <w:p>
      <w:r>
        <w:rPr>
          <w:b/>
        </w:rPr>
        <w:t>E. 2</w:t>
      </w:r>
    </w:p>
    <w:p>
      <w:r>
        <w:t>Vu l'issue du recours, les frais du recours, arrêtés à 300 fr. (art. 48, 61 OELP), seront laissés à la charge du canton (art. 107 al. 2 CPC), et l'avance de frais versée par le recourant lui sera ainsi restituée.</w:t>
      </w:r>
    </w:p>
    <w:p>
      <w:r>
        <w:t>L'intimée versera 200 fr. à titre de dépens de recours au recourant, qui n'était représenté qu'au stade de sa réplique, laquelle tenait sur moins de trois pages (art. 84, 85, 88, 90 RTFMC). * * * * *</w:t>
      </w:r>
    </w:p>
    <w:p>
      <w:r>
        <w:t>- 6/6 -</w:t>
      </w:r>
    </w:p>
    <w:p>
      <w:r>
        <w:t>C/5972/2020 PAR CES MOTIFS, La Chambre civile : Annule le jugement JTPI/8330/2020 rendu le 25 juin 2020 par le Tribunal de première instance dans la cause C/5972/2020-11 SML. Renvoie la cause au Tribunal de première instance pour nouvelle décision. Sur les frais : Arrête les frais du recours à 300 fr. et les met à la charge de l'ETAT DE GENEVE. Invite les Services financiers du Pouvoir judiciaire à restituer à A______ 300 fr. Condamne C______ SA à verser à A______ la somme de 200 fr. à titre de dépens de recours. Siégeant : Madame Pauline ERARD, présidente; Madame Sylvie DROIN et Madame Nathalie LANDRY-BARTHE, juges; Madame Laura SESSA, commise-greffière.</w:t>
      </w:r>
    </w:p>
    <w:p>
      <w:r>
        <w:t>La présidente : Pauline ERARD</w:t>
      </w:r>
    </w:p>
    <w:p>
      <w:r>
        <w:t>La commise-greffière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