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ACJC/1623/2017 vom 22. Dezember 2017</w:t>
      </w:r>
    </w:p>
    <w:p>
      <w:r>
        <w:t>GE Cour de justice, 2017-12-22, FR</w:t>
      </w:r>
    </w:p>
    <w:p>
      <w:r>
        <w:rPr>
          <w:b/>
        </w:rPr>
        <w:t xml:space="preserve">Quelle: </w:t>
      </w:r>
      <w:r>
        <w:t>https://mcp.opencaselaw.ch/entscheid/ge_gerichte_ACJC_1623_2017</w:t>
      </w:r>
    </w:p>
    <w:p>
      <w:r>
        <w:t>FR: GE_GERICHTE ACJC/1623/2017 du 22 décembre 2017</w:t>
      </w:r>
    </w:p>
    <w:p>
      <w:r>
        <w:t>IT: GE_GERICHTE ACJC/1623/2017 del 22 dicembre 2017</w:t>
      </w:r>
    </w:p>
    <w:p>
      <w:pPr>
        <w:pStyle w:val="Heading2"/>
      </w:pPr>
      <w:r>
        <w:t>Erwägungen</w:t>
      </w:r>
    </w:p>
    <w:p>
      <w:r>
        <w:rPr>
          <w:b/>
        </w:rPr>
        <w:t>E. 1.1</w:t>
      </w:r>
    </w:p>
    <w:p>
      <w:r>
        <w:t>Interjeté dans le délai utile de dix jours (art. 271 let. a, 314 al. 1 et 142 al. 1 et</w:t>
      </w:r>
    </w:p>
    <w:p>
      <w:r>
        <w:rPr>
          <w:b/>
        </w:rPr>
        <w:t>E. 1.2</w:t>
      </w:r>
    </w:p>
    <w:p>
      <w:r>
        <w:t>Avec raison, les parties, qui sont toutes deux domiciliées à Genève, ne remettent en cause ni la compétence des juridictions genevoises pour connaître du litige (art. 46 LDIP) ni l'application du droit suisse (art. 48, 49 al. 1 LDIP et art. 4 de la Convention de La Haye du 2 octobre 1973 sur la loi applicable aux obligations alimentaires).</w:t>
      </w:r>
    </w:p>
    <w:p>
      <w:r>
        <w:rPr>
          <w:b/>
        </w:rPr>
        <w:t>E. 1.3</w:t>
      </w:r>
    </w:p>
    <w:p>
      <w:r>
        <w:t>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w:t>
      </w:r>
    </w:p>
    <w:p>
      <w:r>
        <w:t>- 5/8 -</w:t>
      </w:r>
    </w:p>
    <w:p>
      <w:r>
        <w:t>C/1727/2017 Dès lors, les ch. 1, 2 et 4 du dispositif du jugement querellé, non remis en cause par l'appelant, sont entrés en force de chose jugée. En revanche, le ch. 5 relatif aux frais, pourra encore être revu d'office en cas d'annulation de tout ou partie du jugement entrepris dans le cadre du présent appel (art. 318 al. 3 CPC). 2. La Chambre de céans revoit la cause avec un plein pouvoir d'examen (art. 310 CPC). Les mesures protectrices de l'union conjugale sont ordonnées à la suite d'une procédure sommaire (art. 248 let. d, 271 let. a et 276 al. 1 CPC) avec administration restreinte des moyens de preuve, limitation du degré de la preuve à la simple vraisemblance et à un examen sommaire du droit, l'exigence de célérité étant privilégiée par rapport à celle de sécurité (ATF 127 III 474 consid. 2b/bb; arrêts du Tribunal fédéral 5A_792/2016 du 23 janvier 2017 consid. 4.1; 5A_154/2016 du 19 mai 2016 consid. 3). Dans la mesure où seuls sont litigieux le principe et la quotité de la contribution à l'entretien de l'épouse, la présente procédure est soumise aux maximes inquisitoire simple (art. 272 CPC) et de disposition (art. 58 al. 1 CPC).</w:t>
      </w:r>
    </w:p>
    <w:p>
      <w:r>
        <w:rPr>
          <w:b/>
        </w:rPr>
        <w:t>E. 3</w:t>
      </w:r>
    </w:p>
    <w:p>
      <w:r>
        <w:t>Les parties ont produit des pièces nouvelles à l'appui de leurs écritures de seconde instance.</w:t>
      </w:r>
    </w:p>
    <w:p>
      <w:r>
        <w:rPr>
          <w:b/>
        </w:rPr>
        <w:t>E. 3.1</w:t>
      </w:r>
    </w:p>
    <w:p>
      <w:r>
        <w:t>La Cour examine d'office la recevabilité des faits et des moyens de preuve nouveaux en appel (REETZ/HILBER, Kommentar zur Schweizerischen Zivilprozessordnung [ZPO], 2013, n. 26 ad art. 317 CPC). 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Il s'agit ainsi de déterminer si le moyen de preuve aurait pu être obtenu en première instance avant la clôture des débats principaux. Une attestation qui est délivrée postérieurement à la clôture des débats principaux, alors qu'elle aurait pu être obtenue lors de la procédure de première instance, n'est pas recevable (arrêt du Tribunal fédéral 5A_266/2015 du 24 juin 2015 consid. 3.2.2 et 3.2.3).</w:t>
      </w:r>
    </w:p>
    <w:p>
      <w:r>
        <w:rPr>
          <w:b/>
        </w:rPr>
        <w:t>E. 3.2</w:t>
      </w:r>
    </w:p>
    <w:p>
      <w:r>
        <w:t>En l'espèce, les pièces produites par l'appelant relatives aux deux ordres de paiement datés du 28 mai 2017 ainsi que les pièces produites par l'intimée sont recevables, ces documents se rapportant à des faits survenus postérieurement à la mise en délibération de la cause devant le premier juge. En revanche, l'arrêt de la Cour du 13 janvier 2017 et le contrat de crédit du</w:t>
      </w:r>
    </w:p>
    <w:p>
      <w:r>
        <w:rPr>
          <w:b/>
        </w:rPr>
        <w:t>E. 7</w:t>
      </w:r>
    </w:p>
    <w:p>
      <w:r>
        <w:t>Le présent arrêt, qui statue sur mesures provisionnelles, est susceptible d'un recours en matière civile, les moyens étant limités en application de l'art. 98 LTF. * * * * *</w:t>
      </w:r>
    </w:p>
    <w:p>
      <w:r>
        <w:t>- 8/8 -</w:t>
      </w:r>
    </w:p>
    <w:p>
      <w:r>
        <w:t>C/1727/2017 PAR CES MOTIFS, La Chambre civile : A la forme : Déclare recevable l'appel interjeté le 22 mai 2017 par A______ contre le chiffre 3 du dispositif du jugement JTPI/5845/2017 rendu le 8 mai 2017 par le Tribunal de première instance dans la cause C/1727/2017-14. Au fond : Confirme le chiffre 3 de ce jugement. Déboute les parties de toutes autres conclusions. Sur les frais : Arrête les frais judiciaires d'appel à 800 fr., les met pour moitié à charge de chaque partie et les compense avec l'avance fournie, acquise à hauteur de 400 fr. à l'Etat de Genève. Invite les services financiers du Pouvoir judiciaire à verser 400 fr. à A______. Dit que les frais judiciaires à la charge de B______ de 400 fr., sont provisoirement supportés par l'Etat de Genève. Dit que chaque partie supporte ses propres dépens d'appel.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