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ACJC/1621/2016 vom 12. Dezember 2016</w:t>
      </w:r>
    </w:p>
    <w:p>
      <w:r>
        <w:t>GE Cour de justice, 2016-12-12, FR</w:t>
      </w:r>
    </w:p>
    <w:p>
      <w:r>
        <w:rPr>
          <w:b/>
        </w:rPr>
        <w:t xml:space="preserve">Quelle: </w:t>
      </w:r>
      <w:r>
        <w:t>https://mcp.opencaselaw.ch/entscheid/ge_gerichte_ACJC_1621_2016</w:t>
      </w:r>
    </w:p>
    <w:p>
      <w:r>
        <w:t>FR: GE_GERICHTE ACJC/1621/2016 du 12 décembre 2016</w:t>
      </w:r>
    </w:p>
    <w:p>
      <w:r>
        <w:t>IT: GE_GERICHTE ACJC/1621/2016 del 12 dicembre 2016</w:t>
      </w:r>
    </w:p>
    <w:p>
      <w:pPr>
        <w:pStyle w:val="Heading2"/>
      </w:pPr>
      <w:r>
        <w:t>Erwägungen</w:t>
      </w:r>
    </w:p>
    <w:p>
      <w:r>
        <w:rPr>
          <w:b/>
        </w:rPr>
        <w:t>E. 1</w:t>
      </w:r>
    </w:p>
    <w:p>
      <w:r>
        <w:t>Dans la mesure où la locataire a modifié sa raison sociale, il sied préalablement de rectifier la qualité de celle-ci.</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2011, n. 13 ad art. 308 CPC; arrêt du Tribunal fédéral 4A_594/2012 du 28 février 2013).</w:t>
      </w:r>
    </w:p>
    <w:p>
      <w:r>
        <w:t>En l'espèce, au dernier état des conclusions de première instance, la valeur litigieuse était de 11'700 fr., de sorte que la voie de l'appel est ouverte.</w:t>
      </w:r>
    </w:p>
    <w:p>
      <w:r>
        <w:t>L'appel a été interjeté dans le délai de 30 jours et suivant la forme prescrits par la loi (art. 130, 131, 145 al. 1 let. a et 311 al. 1 CPC). Il est ainsi recevable.</w:t>
      </w:r>
    </w:p>
    <w:p>
      <w:r>
        <w:rPr>
          <w:b/>
        </w:rPr>
        <w:t>E. 2.2</w:t>
      </w:r>
    </w:p>
    <w:p>
      <w:r>
        <w:t>La partie adverse peut former un appel joint dans la réponse (art. 313 al. 1 CPC). En l'espèce, les locataires ont formé un appel joint dans leur réponse du 6 juin 2016. L'appel joint est ainsi recevable.</w:t>
      </w:r>
    </w:p>
    <w:p>
      <w:r>
        <w:t>Par souci de simplification, la bailleresse sera désignée ci-après comme l'appelante et les locataires comme les intimés.</w:t>
      </w:r>
    </w:p>
    <w:p>
      <w:r>
        <w:rPr>
          <w:b/>
        </w:rPr>
        <w:t>E. 2.3</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2.4</w:t>
      </w:r>
    </w:p>
    <w:p>
      <w:r>
        <w:t>Compte tenu de la valeur litigieuse ne dépassant pas 30'000 fr., le présent litige est soumis à la procédure simplifiée (art. 243 al. 1 CPC), ainsi qu'à la maxime inquisitoire sociale (art. 247 al. 2 let. b ch. 1 CPC).</w:t>
      </w:r>
    </w:p>
    <w:p>
      <w:r>
        <w:t>- 10/17 -</w:t>
      </w:r>
    </w:p>
    <w:p>
      <w:r>
        <w:t>C/2625/2015</w:t>
      </w:r>
    </w:p>
    <w:p>
      <w:r>
        <w:t>Ladite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 citées). Il appartient ainsi aux parties de renseigner le juge sur les faits de la cause et de lui indiquer les moyens de preuve propres à établir ceux-ci (ATF 141 III 569 consid. 4.3.2).</w:t>
      </w:r>
    </w:p>
    <w:p>
      <w:r>
        <w:rPr>
          <w:b/>
        </w:rPr>
        <w:t>E. 3</w:t>
      </w:r>
    </w:p>
    <w:p>
      <w:r>
        <w:t>L'art. 317 al. 1 let. b CPC empêche le justiciable de se prévaloir en appel de faits ou moyens de preuve qu'il aurait pu présenter en première instance s'il avait fait preuve de la diligence requise. L'art. 317 CPC s'applique aussi aux procédures simplifiées dans lesquelles le juge établit les faits d'office (arrêt du Tribunal fédéral 4A_397/2013 du 11 février 2014 consid. 4.5.2).</w:t>
      </w:r>
    </w:p>
    <w:p>
      <w:r>
        <w:t>En l'espèce, les deux pièces nouvelles déposées par les intimés, comme les faits qui en résultent, sont irrecevables. En effet, ceux-ci, s'ils avaient fait preuve de la diligence requise, auraient pu présenter en première instance toutes les explications et les pièces relatives à l'activité exercée par le locataire. Lesdites pièces ne sont en tout état pas déterminantes pour la solution du litige.</w:t>
      </w:r>
    </w:p>
    <w:p>
      <w:r>
        <w:rPr>
          <w:b/>
        </w:rPr>
        <w:t>E. 4</w:t>
      </w:r>
    </w:p>
    <w:p>
      <w:r>
        <w:t>Les intimés reprochent au Tribunal d'avoir nié que les locaux loués étaient destinés à recevoir et traiter des clients (ou patients) du locataire.</w:t>
      </w:r>
    </w:p>
    <w:p>
      <w:r>
        <w:rPr>
          <w:b/>
        </w:rPr>
        <w:t>E. 4.1</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(ATAF 132 III 626 consid. 3.1; ATF 118 II 365 consid. 1 = JdT 1993 I 362; arrêts du Tribunal fédéral 4A_98/2012 du 3 juillet 2012 consid. 3.2 et du 8 novembre 1995 consid. 3a, publié in SJ 1996 p. 549; WINIGER, Commentaire romand CO I, 2ème éd., 2012, n. 34 ad art. 18 CO).</w:t>
      </w:r>
    </w:p>
    <w:p>
      <w:r>
        <w:t>- 11/17 -</w:t>
      </w:r>
    </w:p>
    <w:p>
      <w:r>
        <w:t>C/2625/2015</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consid. 4.2; ATF 130 III 417 consid. 3.2). Il n’y a cependant pas lieu de s’écarter du sens littéral du texte adopté par les cocontractants lorsqu’il n’existe aucune raison sérieuse de penser qu’il ne correspond pas à leur volonté (ATF 130 III 417 consid. 3.2; ATF 129 III 118 consid. 2.5; ATF 128 III 265 consid. 3a).</w:t>
      </w:r>
    </w:p>
    <w:p>
      <w:r>
        <w:rPr>
          <w:b/>
        </w:rPr>
        <w:t>E. 4.2</w:t>
      </w:r>
    </w:p>
    <w:p>
      <w:r>
        <w:t>En l'espèce, le contrat stipule que les locaux sont destinés à l'exploitation d'une société de vente et achat de matériel lié à la pratique de la relaxation avec démonstrations et stockage. Cette formulation reprend celle proposée par écrit avant la conclusion du contrat par le locataire. Celui-ci a déclaré qu'à l'époque, il n'était pas certain de pouvoir développer une patientèle, puisqu'il venait d'obtenir son autorisation de pratique dans le domaine de l'ortho-bionomie. Aucune mention à une activité de soins aux clients ou aux patients ne figure dans le message électronique du 19 janvier 2007 du locataire à la régie ou dans le bail. La déclaration du locataire, selon laquelle son interlocuteur au sein de la régie lui aurait indiqué d'inscrire une clause de destination des locaux qui soit crédible, soit en rapport avec une activité qui marchait déjà, n'est pas établie. Elle est contredite par le témoignage de O______, qui a déclaré que le locataire lui avait annoncé, avant la signature du bail, que sa société voulait vendre des appareils de relaxation, ce qui nécessiterait des démonstrations destinées à des clients. Enfin, contrairement à ce qu'il a déclaré, le locataire n'a pas proposé d'inscrire dans le bail comme destination des locaux le but de la colocataire, dont il était associé gérant à l'époque.</w:t>
      </w:r>
    </w:p>
    <w:p>
      <w:r>
        <w:t>Les locataires ne fournissent aucun élément sérieux permettant de penser que la clause contractuelle sur la destination des locaux ne traduit pas la volonté réelle des parties. C'est ainsi à juste titre que le Tribunal a considéré que les locaux n'étaient pas destinés au traitement de clients (ou de patients). Les parties ont prévu qu'ils serviraient à stocker du matériel, notamment des appareils de relaxation, et à effectuer des démonstrations dudit matériel en vue de le vendre.</w:t>
      </w:r>
    </w:p>
    <w:p>
      <w:r>
        <w:t>Par ailleurs, contrairement à ce que soutiennent les intimés, il n'appartenait pas au Tribunal de procéder à des actes d'instruction supplémentaires au sujet de la destination des locaux, de sorte qu'il n'a pas violé la maxime inquisitoire sociale (cf. ci-dessus consid. 2.4).</w:t>
      </w:r>
    </w:p>
    <w:p>
      <w:r>
        <w:t>Les griefs des intimés sont ainsi infondés.</w:t>
      </w:r>
    </w:p>
    <w:p>
      <w:r>
        <w:t>- 12/17 -</w:t>
      </w:r>
    </w:p>
    <w:p>
      <w:r>
        <w:t>C/2625/2015</w:t>
      </w:r>
    </w:p>
    <w:p>
      <w:r>
        <w:rPr>
          <w:b/>
        </w:rPr>
        <w:t>E. 5</w:t>
      </w:r>
    </w:p>
    <w:p>
      <w:r>
        <w:t>L'appelante reproche au Tribunal d'avoir considéré que les locataires ont été empêchés d'user des locaux loués conformément au contrat durant la période du 19 mars au 31 octobre 2010. Les intimés soutiennent qu'en raison de l'inondation, ils auraient dû être exonérés du paiement de tout le loyer durant la période du 19 mars au 22 novembre 2010.</w:t>
      </w:r>
    </w:p>
    <w:p>
      <w:r>
        <w:rPr>
          <w:b/>
        </w:rPr>
        <w:t>E. 5.1</w:t>
      </w:r>
    </w:p>
    <w:p>
      <w:r>
        <w:t>Conformément aux art. 259a et ss CO, lorsqu'apparaissent des défauts qui ne sont pas imputables au locataire et auxquels il ne doit pas remédier à ses frais, ou lorsque le locataire est empêché d'user de la chose conformément au contrat, il peut exiger du bailleur, notamment, la remise en état de la chose ou une réduction proportionnelle de loyer.</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l'article 259a CO, en particulier la remise en état de la chose, la réduction de loyer et la consignation du loyer.</w:t>
      </w:r>
    </w:p>
    <w:p>
      <w:r>
        <w:t>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w:t>
      </w:r>
    </w:p>
    <w:p>
      <w:r>
        <w:t>Lorsque le défaut est grave, et bien que la loi ne le prévoie pas expressément, le locataire peut demander à être exonéré du paiement de tout le loyer. Il faut cependant que la perturbation atteigne une grande intensité pour que le loyer puisse être supprimé. Tel peut être le cas lorsque l'usage des locaux est temporairement impossible ou difficile à l'excès, ou bien lorsqu'il crée un danger sérieux pour la santé du locataire (insalubrité, etc.). La santé englobe non seulement la santé physique, mais également la santé psychique et nerveuse (bruit intense, trépidations, etc.; LACHAT, le bail à loyer, 2008, p. 257).</w:t>
      </w:r>
    </w:p>
    <w:p>
      <w:r>
        <w:t>Comme ce calcul proportionnel n'est pas toujours aisé, il est admis qu'une appré- ciation en équité, par référence à l'expérience générale de la vie, au bon sens et à la casuistique, n'est pas contraire au droit fédéral (ATF 130 III 504 précité, consid. 4.1).</w:t>
      </w:r>
    </w:p>
    <w:p>
      <w:r>
        <w:t>Selon la casuistique (répertoriée notamment in BOHNET/MONTINI, op. cit., n. 67 ad art. 259d CO), les réductions de loyer suivantes ont, entre autres, été consenties</w:t>
      </w:r>
    </w:p>
    <w:p>
      <w:r>
        <w:t>- 13/17 -</w:t>
      </w:r>
    </w:p>
    <w:p>
      <w:r>
        <w:t>C/2625/2015 du chef de défauts occasionnés par des dégâts d'eau : 3% en raison de la présence de cloques sur les plafonds d'une chambre à coucher et du salon (ACJC/1025/2004); 8% consécutivement à l'apparition de taches d'eau et au décollement d'une tapisserie dans un logement (MP 1994 p. 189); 8% pour des infiltrations d'eau survenues dans une cafétéria (ACJC/537/2012); 8% également en raison de la présence d'humidité dans un logement, d'auréoles brunâtres et de craquelures sur certains plafonds et murs, de la mauvaise fermeture de la porte d'une chambre ainsi que "d'une teneur en fer trop élevée dans l'eau distribuée par un robinet" (ACJC/795/2010); 10% pour un appartement dans lequel trois pièces sur cinq ont été touchées par des infiltrations en des endroits précis (au-dessus et angle de la fenêtre), les tapisseries étant également tachées autour de fenêtres (ACJC/129/2007); 10% pour un manque d'étanchéité dans les caves ayant conduit à endommager des habits qui y étaient stockés (ACJC/1290/1995); 15% du chef de murs tachés et de sols détériorés (arrêt du Tribunal fédéral 4C 527/1996); 15% pour des infiltrations ayant engendré des auréoles, des cloques et des taches noires sur des peintures, un revêtement, des parois et des plafonds ainsi que dans une armoire (ACJC/447/2005); 30% du chef de coulées d'eau durant une quinzaine de jours ayant provoqué des taches au plafond, imbibé la moquette d'eau et abîmé divers objets (tableaux, habits et mobilier; ACJC/246/1998).</w:t>
      </w:r>
    </w:p>
    <w:p>
      <w:r>
        <w:rPr>
          <w:b/>
        </w:rPr>
        <w:t>E. 5.2</w:t>
      </w:r>
    </w:p>
    <w:p>
      <w:r>
        <w:t>A teneur de l'art. 8 CC, chaque partie doit, si la loi ne prescrit le contraire, prouver les faits qu'elle allègue pour en déduire son droit.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 consid. 2.6; 126 III 189 consid. 2b; arrêt du Tribunal fédéral 4A_566/2015 du 8 février 2016 consid. 4.3).</w:t>
      </w:r>
    </w:p>
    <w:p>
      <w:r>
        <w:t>Il appartient au locataire d'apporter la preuve de l'existence et de l'étendue du défaut qu'il allègue.</w:t>
      </w:r>
    </w:p>
    <w:p>
      <w:r>
        <w:rPr>
          <w:b/>
        </w:rPr>
        <w:t>E. 5.3</w:t>
      </w:r>
    </w:p>
    <w:p>
      <w:r>
        <w:t>En l'espèce, il est admis que le 19 mars 2010, un dégât d'eau a touché le sous- sol des locaux loués. Ce sinistre a nécessité l'exécution de travaux de remise en état, à savoir le remplacement du linoleum du hall d'entrée au sous-sol et de la moquette du sous-sol, ainsi que des travaux de peinture. Il ne s'agit donc pas d'un menu défaut. La bailleresse a choisi d'attendre l'obtention de l'accord de son assurance-bâtiment avant de faire exécuter les travaux précités, ce dont elle a informé les locataires le 3 septembre 2010. De mars à septembre 2010, les locataires ne se sont jamais plaints auprès de la bailleresse du fait qu'il était urgent d'effectuer des travaux pour pouvoir utiliser les locaux conformément à leur destination.</w:t>
      </w:r>
    </w:p>
    <w:p>
      <w:r>
        <w:t>- 14/17 -</w:t>
      </w:r>
    </w:p>
    <w:p>
      <w:r>
        <w:t>C/2625/2015</w:t>
      </w:r>
    </w:p>
    <w:p>
      <w:r>
        <w:t>Dans son courrier du 11 février 2011 aux locataires, la bailleresse, par l'intermédiaire de sa représentante, a admis que les dégâts intervenus justifiaient une réduction du loyer. Contrairement à ce qu'elle soutient, elle n'a pas indiqué, dans ledit courrier, qu'elle formulait une proposition d'indemnisation à bien plaire et sans reconnaissance de responsabilité. En effet, sans réserve ni condition, elle a invité les locataires à lui communiquer leurs coordonnées bancaires pour le versement du montant calculé. En revanche, la bailleresse n'a pas admis que les défauts justifiaient d'exonérer les locataires du paiement de toute la part de loyer afférente aux 70 m2 du sous-sol. Elle a estimé que lesdits défauts justifiaient une réduction de 15% de ladite part pour la période du 19 mars au 22 novembre 2010, soit 965 fr. 85.</w:t>
      </w:r>
    </w:p>
    <w:p>
      <w:r>
        <w:t>Il appartenait aux intimés d'apporter la preuve du fait que la perturbation atteignait une telle intensité que l'intégralité du loyer devait être supprimée. Pour ce faire, ceux-ci n'ont sollicité l'audition d'aucun témoin et se sont bornés à produire des correspondances rédigées par le locataire, lesquelles ne peuvent ainsi être considérées que comme des allégations de partie (cf. partie en fait, let. C. n.a et n.b). Les documents émanant de la régie ne permettent pas de déterminer l'intensité de la perturbation. De plus, l'interrogatoire du locataire n'a pas porté sur la durée de l'inondation et l'étendue des dégâts.</w:t>
      </w:r>
    </w:p>
    <w:p>
      <w:r>
        <w:t>Par conséquent, la réduction de loyer doit être calculée sur la base de la casuistique rappelée ci-dessus. Dans la mesure où l'état des revêtements du sol et des peintures après l'inondation et l'élimination de l'eau n'a pas été établi, mais qu'il est prouvé que ceux-ci ont dû être refaits, une réduction de 15 % est adéquate et correspond d'ailleurs au pourcentage admis par la bailleresse dans son courrier du 11 février 2011. L'appelante a proposé de verser une indemnité pour la période du 19 mars au 22 novembre 2010, sans tenir compte du comportement des locataires, de sorte que la somme de 965 fr. 85 sera allouée aux intimés.</w:t>
      </w:r>
    </w:p>
    <w:p>
      <w:r>
        <w:t>Le jugement attaqué sera modifié en conséquence.</w:t>
      </w:r>
    </w:p>
    <w:p>
      <w:r>
        <w:rPr>
          <w:b/>
        </w:rPr>
        <w:t>E. 6</w:t>
      </w:r>
    </w:p>
    <w:p>
      <w:r>
        <w:t>Les intimés reprochent au Tribunal de leur avoir refusé des dommages et intérêts.</w:t>
      </w:r>
    </w:p>
    <w:p>
      <w:r>
        <w:rPr>
          <w:b/>
        </w:rPr>
        <w:t>E. 6.1</w:t>
      </w:r>
    </w:p>
    <w:p>
      <w:r>
        <w:t>Aux termes de l’article 259e CO, si, en raison du défaut de la chose louée, le locataire a subi un préjudice, le bailleur lui doit des dommages-intérêts, à moins qu’il ne prouve qu’aucune faute ne lui est imputable.</w:t>
      </w:r>
    </w:p>
    <w:p>
      <w:r>
        <w:t>L'octroi d'une indemnisation en vertu de l'art. 259e CO est subordonné à la présence cumulative d'un défaut, d'un préjudice, d'un rapport de causalité entre le défaut et le préjudice, ainsi que d'une faute du bailleur (BOHNET/MONTINI, Droit du bail à loyer, 2010, n. 3 ad art. 259e CO).</w:t>
      </w:r>
    </w:p>
    <w:p>
      <w:r>
        <w:t>- 15/17 -</w:t>
      </w:r>
    </w:p>
    <w:p>
      <w:r>
        <w:t>C/2625/2015</w:t>
      </w:r>
    </w:p>
    <w:p>
      <w:r>
        <w:t>Il s'agit de réparer l'intérêt positif du locataire, c'est-à-dire l'intérêt à l'exécution régulière du contrat. Le locataire doit être replacé dans la situation qui aurait été la sienne si le contrat avait été correctement exécuté (BOHNET/MONTINI, op. cit., n. 6 ad art. 259e CO).</w:t>
      </w:r>
    </w:p>
    <w:p>
      <w:r>
        <w:t>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Le lien de causalité naturelle existe lorsque le fait dommageable est une condition nécessaire (condition sine qua non) de la survenance du préjudice (BOHNET/ MONTINI, op. cit., n. 12 et 13 ad art. 259e CO)).</w:t>
      </w:r>
    </w:p>
    <w:p>
      <w:r>
        <w:t>Il appartient au locataire de démontrer que la chose louée est affectée d’un défaut et qu’il en a subi un préjudice. La faute du bailleur est présumée et il lui appartient de prouver qu’il n’en a commis aucune (LACHAT, op. cit., p. 262 ss).</w:t>
      </w:r>
    </w:p>
    <w:p>
      <w:r>
        <w:rPr>
          <w:b/>
        </w:rPr>
        <w:t>E. 6.2</w:t>
      </w:r>
    </w:p>
    <w:p>
      <w:r>
        <w:t>En l'espèce, les locataires font valoir qu'ils auraient subi un dommage en raison du fait que le locataire a dû sous-louer des locaux à des confrères pour recevoir des clients (ou patients).</w:t>
      </w:r>
    </w:p>
    <w:p>
      <w:r>
        <w:t>Les locaux n'étaient pas destinés au traitement de patients ou à la pratique de l'ortho-bionomie. Les intimés n'ont pas établi qu'en raison des dégâts et avant la réalisation des travaux de remise en état des locaux loués, il était exclu de stocker du matériel au sous-sol et d'y effectuer des démonstrations des appareils à vendre. Aucun témoin n'a été entendu à ce sujet et les intimés, assistés d'un avocat, se sont même opposés à l'audition du collaborateur de la régie qui aurait pu fournir des précisions à cet égard. La relation de causalité entre le dégât d'eau du 19 mars 2010 et la sous-location d'autres locaux durant la période en question n'est pas prouvée. D'ailleurs, comme le Tribunal l'a relevé à raison, le locataire a continué à sous-louer lesdits locaux en 2011, alors que les travaux de remise en état avaient été exécutés.</w:t>
      </w:r>
    </w:p>
    <w:p>
      <w:r>
        <w:t>Le jugement attaqué sera ainsi confirmé sur ce point.</w:t>
      </w:r>
    </w:p>
    <w:p>
      <w:r>
        <w:rPr>
          <w:b/>
        </w:rPr>
        <w:t>E. 7</w:t>
      </w:r>
    </w:p>
    <w:p>
      <w:r>
        <w:t>Les intimés font grief au Tribunal de ne pas avoir assorti le montant alloué des intérêts moratoires à compter du 19 mars 2010, date de survenance du sinistre. En cas de réduction de loyer fondé sur l'art. 259a CO, le bailleur doit des intérêts moratoires dès l'entrée en force du jugement accordant la baisse de loyer ou plus précisément dès la mise en demeure qui le suit (LACHAT, op. cit., note 117, p. 262; CONOD, Action en répétition de l'indu, qualité pour défendre et prescription, in CdB 2005/4, p. 102).</w:t>
      </w:r>
    </w:p>
    <w:p>
      <w:r>
        <w:t>Ainsi, la bailleresse ne doit pas l'intérêt moratoire à partir du 19 mars 2010.</w:t>
      </w:r>
    </w:p>
    <w:p>
      <w:r>
        <w:t>- 16/17 -</w:t>
      </w:r>
    </w:p>
    <w:p>
      <w:r>
        <w:t>C/2625/2015</w:t>
      </w:r>
    </w:p>
    <w:p>
      <w:r>
        <w:t>Le jugement attaqué sera confirmé sur ce point.</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 * * * * *</w:t>
      </w:r>
    </w:p>
    <w:p>
      <w:r>
        <w:t>- 17/17 -</w:t>
      </w:r>
    </w:p>
    <w:p>
      <w:r>
        <w:t>C/2625/2015 PAR CES MOTIFS, La Chambre des baux et loyers : Préalablement : Rectifie la qualité de E______, devenue D______. A la forme : Déclare recevables l'appel principal interjeté le 3 mai 2016 par A______ et l'appel joint interjeté le 6 juin 2016 par C______ et D______ contre le jugement JTBL/254/2016 rendu le 16 mars 2016 par le Tribunal des baux et loyers dans la cause C/2625/2015. Au fond : Annule le chiffre 1 du dispositif du jugement attaqué et, statuant à nouveau sur ce point : Condamne A______ à verser à C______ et à D______, pris conjointement et solidairement, la somme de 965 fr. 85. Confirme ledit jugement pour le surplus. Dit que la procédure est gratuite. Déboute les parties de toutes autres conclusions. Siégeant : Monsieur Ivo BUETTI, président; Mesdames Pauline ERARD et Fabienne GEISINGER-MARIETHOZ, juges; Madame Laurence MIZRAHI et Monsieur Bertrand REICH, juges assesseurs; Madame Maïté VALENTE, greffière.</w:t>
      </w:r>
    </w:p>
    <w:p>
      <w:r>
        <w:t>Le président : Ivo BUETTI</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