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ACJC/161/2023 vom 6. Februar 2023</w:t>
      </w:r>
    </w:p>
    <w:p>
      <w:r>
        <w:t>GE Cour de justice, 2023-02-06, FR</w:t>
      </w:r>
    </w:p>
    <w:p>
      <w:r>
        <w:rPr>
          <w:b/>
        </w:rPr>
        <w:t xml:space="preserve">Quelle: </w:t>
      </w:r>
      <w:r>
        <w:t>https://mcp.opencaselaw.ch/entscheid/ge_gerichte_ACJC_161_2023</w:t>
      </w:r>
    </w:p>
    <w:p>
      <w:r>
        <w:t>FR: GE_GERICHTE ACJC/161/2023 du 6 février 2023</w:t>
      </w:r>
    </w:p>
    <w:p>
      <w:r>
        <w:t>IT: GE_GERICHTE ACJC/161/2023 del 6 febbraio 2023</w:t>
      </w:r>
    </w:p>
    <w:p>
      <w:pPr>
        <w:pStyle w:val="Heading2"/>
      </w:pPr>
      <w:r>
        <w:t>Erwägungen</w:t>
      </w:r>
    </w:p>
    <w:p>
      <w:r>
        <w:rPr>
          <w:b/>
        </w:rPr>
        <w:t>E. 1.1</w:t>
      </w:r>
    </w:p>
    <w:p>
      <w:r>
        <w:t>La voie de l'appel est ouverte contre les décisions d'évacuation, lorsque la valeur litigieuse est supérieure à 10'000 fr. (art. 308 al. 2 CPC), alors que la voie du recours est ouverte contre les décisions du Tribunal de l'exécution (art. 309 let. a CPC; art. 319 let. a CPC). En l'espèce, la bailleresse conteste uniquement l'exécution de l'évacuation, la voie du recours est dès lors seule ouverte.</w:t>
      </w:r>
    </w:p>
    <w:p>
      <w:r>
        <w:rPr>
          <w:b/>
        </w:rPr>
        <w:t>E. 1.2</w:t>
      </w:r>
    </w:p>
    <w:p>
      <w:r>
        <w:t>Interjeté selon la forme et dans le délai prescrits, le recours est recevable (art. 321 al. 1 CPC).</w:t>
      </w:r>
    </w:p>
    <w:p>
      <w:r>
        <w:rPr>
          <w:b/>
        </w:rPr>
        <w:t>E. 2</w:t>
      </w:r>
    </w:p>
    <w:p>
      <w:r>
        <w:t>La recourante soutient que le Tribunal avait constaté les faits de manière manifestement inexacte en ne tenant pas compte de plusieurs faits essentiels.</w:t>
      </w:r>
    </w:p>
    <w:p>
      <w:r>
        <w:rPr>
          <w:b/>
        </w:rPr>
        <w:t>E. 2.1</w:t>
      </w:r>
    </w:p>
    <w:p>
      <w:r>
        <w:t>Selon l'art. 320 CPC, le recours est recevable pour violation du droit (let. a) et constatation manifestement inexacte des faits (let. b).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(ATF 143 IV 500 consid. 1.1 et la référence). Le recourant ne peut se borner à contredire les constatations litigieuses par ses propres allégations ou par l'exposé de sa propre appréciation des preuves; il doit indiquer de façon précise en quoi ces constatations sont arbitraires (ATF 133 II 249 consid. 1.4.3).</w:t>
      </w:r>
    </w:p>
    <w:p>
      <w:r>
        <w:rPr>
          <w:b/>
        </w:rPr>
        <w:t>E. 2.2</w:t>
      </w:r>
    </w:p>
    <w:p>
      <w:r>
        <w:t>En l'espèce, la recourante se limite à affirmer que certains faits n'auraient pas été retenus et qu'ils seraient essentiels, sans toutefois démontrer qu'en ne les retenant pas, le Tribunal aurait fait preuve d'arbitraire. Le grief sera dès lors rejeté.</w:t>
      </w:r>
    </w:p>
    <w:p>
      <w:r>
        <w:rPr>
          <w:b/>
        </w:rPr>
        <w:t>E. 3</w:t>
      </w:r>
    </w:p>
    <w:p>
      <w:r>
        <w:t>La recourante invoque une violation de l'art. 30 al. 4 LaCC. Elle soutient qu'aucun sursis ne devait être accordé aux locataires et que si le principe d'un sursis était admis, le délai accordé de sept mois depuis la date du jugement attaqué et dix mois depuis la fin des rapports contractuels était trop long.</w:t>
      </w:r>
    </w:p>
    <w:p>
      <w:r>
        <w:rPr>
          <w:b/>
        </w:rPr>
        <w:t>E. 3.1</w:t>
      </w:r>
    </w:p>
    <w:p>
      <w:r>
        <w:t>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w:t>
      </w:r>
    </w:p>
    <w:p>
      <w:r>
        <w:t>- 5/6 -</w:t>
      </w:r>
    </w:p>
    <w:p>
      <w:r>
        <w:t>C/13174/2022 jugement d'évacuation dans un délai raisonnable. En tout état de cause, l'ajournement ne peut être que relativement bref et ne doit pas équivaloir en fait à une nouvelle prolongation de bail (ATF 117 Ia 336 consid. 2b; arrêt du Tribunal fédéral 4A_207/2014 du 19 mai 2014 consid. 3.1). L'art. 30 al. 4 LaCC concrétise le principe de la proportionnalité en cas d'évacuation d'un logement, en prévoyant que le Tribunal des baux et loyers peut, pour des motifs humanitaires, surseoir à l'exécution du jugement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w:t>
      </w:r>
    </w:p>
    <w:p>
      <w:r>
        <w:rPr>
          <w:b/>
        </w:rPr>
        <w:t>E. 3.2</w:t>
      </w:r>
    </w:p>
    <w:p>
      <w:r>
        <w:t>En l'espèce, il ne ressort pas du procès-verbal de l'audience devant le Tribunal que les intimés auraient sollicité un sursis à l'exécution de leur évacuation, alors que la maxime de disposition est applicable. La recourante avait pour sa part uniquement consenti à l'octroi d'un court délai de départ. En l'absence de conclusions des intimés, un délai d'une durée supérieure à celle à laquelle la recourante consentait ne pouvait donc être accordé. Or, l'accord de cette dernière à l'octroi d'un "court délai" ne pouvait être interprété par le Tribunal comme un accord à l'octroi d'un délai de sept mois, lequel s'apparente quasiment à une prolongation de bail.</w:t>
      </w:r>
    </w:p>
    <w:p>
      <w:r>
        <w:t>Il sera relevé en tout état de cause que les locataires ont déjà bénéficié, de fait, d'un sursis de plus de sept mois depuis la fin du bail et de plus de quatre mois depuis l'audience devant le Tribunal.</w:t>
      </w:r>
    </w:p>
    <w:p>
      <w:r>
        <w:t>Au vu de ce qui précède, le Tribunal a accordé à tort un sursis à l'exécution de l'évacuation des intimés, que ceux-ci n'avaient pas sollicité. Le recours est ainsi fondé. Le ch. 2 du dispositif du jugement attaqué sera annulé et la recourante sera autorisée à requérir l'évacuation par la force publique des intimés dès l'entrée en force du jugement.</w:t>
      </w:r>
    </w:p>
    <w:p>
      <w:r>
        <w:rPr>
          <w:b/>
        </w:rPr>
        <w:t>E. 4</w:t>
      </w:r>
    </w:p>
    <w:p>
      <w:r>
        <w:t>A teneur de l'art. 22 al. 1 LaCC, il n'est pas prélevé de frais dans les causes soumises à la juridiction des baux et loyers (ATF 139 III 182 consid. 2.6). * * * * *</w:t>
      </w:r>
    </w:p>
    <w:p>
      <w:r>
        <w:t>- 6/6 -</w:t>
      </w:r>
    </w:p>
    <w:p>
      <w:r>
        <w:t>C/13174/2022</w:t>
      </w:r>
    </w:p>
    <w:p>
      <w:r>
        <w:t>PAR CES MOTIFS, La Chambre des baux et loyers :</w:t>
      </w:r>
    </w:p>
    <w:p>
      <w:r>
        <w:t>A la forme : Déclare recevable le recours interjeté le 14 septembre 2022 par FONDATION DE PREVOYANCE A______ contre le jugement JTBL/642/2022 rendu le 1er septembre 2022 par le Tribunal des baux et loyers dans la cause C/13174/2022-8-SE. Au fond : Annule le ch. 2 du dispositif de ce jugement et, cela fait : Autorise FONDATION DE PREVOYANCE A______ à requérir l'évacuation par la force publique de B______ et C______ dès l'entrée en force du jugement JTBL/642/2022 rendu le 1er septembre 2022 par le Tribunal des baux et loyers. Dit que la procédure est gratuite. Déboute les parties de toutes autres conclusions. Siégeant : Madame Nathalie LANDRY-BARTHE, présidente; Madame Sylvie DROIN et Monsieur Laurent RIEBEN, juges; Madame Laurence MIZRAHI et Monsieur Serge PATEK, juges assesseurs; Madame Maïté VALENTE, greffière.</w:t>
      </w:r>
    </w:p>
    <w:p>
      <w:r>
        <w:t>La présidente : Nathalie LANDRY-BARTHE</w:t>
      </w:r>
    </w:p>
    <w:p>
      <w:r>
        <w:t>La greffière : Maïté VALENTE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