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ACJC/161/2018 vom 10. November 2017</w:t>
      </w:r>
    </w:p>
    <w:p>
      <w:r>
        <w:t>GE Cour de justice, 2017-11-10, FR</w:t>
      </w:r>
    </w:p>
    <w:p>
      <w:r>
        <w:rPr>
          <w:b/>
        </w:rPr>
        <w:t xml:space="preserve">Quelle: </w:t>
      </w:r>
      <w:r>
        <w:t>https://mcp.opencaselaw.ch/entscheid/ge_gerichte_ACJC_161_2018</w:t>
      </w:r>
    </w:p>
    <w:p>
      <w:r>
        <w:t>FR: GE_GERICHTE ACJC/161/2018 du 10 novembre 2017</w:t>
      </w:r>
    </w:p>
    <w:p>
      <w:r>
        <w:t>IT: GE_GERICHTE ACJC/161/2018 del 10 novembre 2017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janvier 2018 (art. 162 al. 5 ORC); Qu'il s'ensuit que les conditions de l'octroi des mesures superprovisionnelles ne sont pas réunies, de sorte qu'il n'est pas nécessaire d'examiner la recevabilité des nouvelles conclusions prises par les requérantes; Que la question des frais sera tranchée avec la décision qui sera rendue sur mesures provisionnelles. * * * * * *</w:t>
      </w:r>
    </w:p>
    <w:p>
      <w:r>
        <w:t>- 6/6 -</w:t>
      </w:r>
    </w:p>
    <w:p>
      <w:r>
        <w:t>C/25900/2017 PAR CES MOTIFS, La Chambre civile : Statuant sur mesures superprovisionnelles : Rejette la requête de mesures superprovisionnelles formée le 29 janvier 2018 par A______ SA et B______ SARL à l'encontre de C______ SARL, D______ et E______ . Dit que la question des frais sera tranchée avec la décision qui sera rendue sur mesures provisionnelles. Siégeant : Madame Ursula ZEHETBAUER GHAVAMI, présidente; Madame Sylvie DROIN et Madame Nathalie RAPP, juges; Madame Anne-Lise JAQUIER, greffière.</w:t>
      </w:r>
    </w:p>
    <w:p>
      <w:r>
        <w:t>La présidente : Ursula ZEHETBAUER GHAVAMI</w:t>
      </w:r>
    </w:p>
    <w:p>
      <w:r>
        <w:t>La greffière : Anne-Lise JAQUIER</w:t>
      </w:r>
    </w:p>
    <w:p>
      <w:r>
        <w:t>S'agissant de mesures superprovisionnelles, il n'y a pas de voie de recours au Tribunal fédéral (ATF 137 III 417 consid. 1.3; arrêt du Tribunal fédéral 5A_37/2013 du 1er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