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ACJC/161/2016 vom 16. Februar 2016</w:t>
      </w:r>
    </w:p>
    <w:p>
      <w:r>
        <w:t>GE Cour de justice, 2016-02-16, FR</w:t>
      </w:r>
    </w:p>
    <w:p>
      <w:r>
        <w:rPr>
          <w:b/>
        </w:rPr>
        <w:t xml:space="preserve">Quelle: </w:t>
      </w:r>
      <w:r>
        <w:t>https://mcp.opencaselaw.ch/entscheid/ge_gerichte_ACJC_161_2016</w:t>
      </w:r>
    </w:p>
    <w:p>
      <w:r>
        <w:t>FR: GE_GERICHTE ACJC/161/2016 du 16 février 2016</w:t>
      </w:r>
    </w:p>
    <w:p>
      <w:r>
        <w:t>IT: GE_GERICHTE ACJC/161/2016 del 16 febbraio 2016</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t>- 4/8 -</w:t>
      </w:r>
    </w:p>
    <w:p>
      <w:r>
        <w:t>C/13005/2015</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1.3</w:t>
      </w:r>
    </w:p>
    <w:p>
      <w:r>
        <w:t>Les conclusions, les allégations de faits et les preuves nouvelles sont irrecevables (art. 326 al. 1 CPC).</w:t>
      </w:r>
    </w:p>
    <w:p>
      <w:r>
        <w:t>La pièce nouvelle produite par la recourante, ainsi que les allégués de fait qu'elle contient, est irrecevable.</w:t>
      </w:r>
    </w:p>
    <w:p>
      <w:r>
        <w:rPr>
          <w:b/>
        </w:rPr>
        <w:t>E. 2</w:t>
      </w:r>
    </w:p>
    <w:p>
      <w:r>
        <w:t>La recourante reproche au premier juge d'avoir admis que l'intimée disposait d'une reconnaissance de dette, alors que la preuve de la notification de la formule officielle n'avait pas été rapportée, que celle-ci n'était pas motivée comme elle le devrait et qu'elle ne faisait pas mention du loyer du précédent locataire, respectivement qu'il s'agissait d'une première location, de sorte que le bail était nul sous l'angle du loyer.</w:t>
      </w:r>
    </w:p>
    <w:p>
      <w:r>
        <w:t>L'intimée objecte que le loyer initial a été dûment notifié et que l'invocation du défaut de notification est abusif.</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w:t>
      </w:r>
    </w:p>
    <w:p>
      <w:r>
        <w:t>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Loi fédérale sur la poursuite pour dette et la faillite, Lausanne 1999, n. 44 ad art. 82 LP). Le contrat de bail signé constitue une reconnaissance de dette pour le loyer échu, si l'objet du contrat a été mis à la disposition du locataire et n'est pas entaché de défauts tels que l'usage s'en trouve affecté (KRAUSKOPF, La mainlevée provisoire : quelques jurisprudences récentes, in JT 2008 II 23 ss, p. 36).</w:t>
      </w:r>
    </w:p>
    <w:p>
      <w:r>
        <w:t>- 5/8 -</w:t>
      </w:r>
    </w:p>
    <w:p>
      <w:r>
        <w:t>C/13005/2015</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w:t>
      </w:r>
    </w:p>
    <w:p>
      <w:r>
        <w:rPr>
          <w:b/>
        </w:rPr>
        <w:t>E. 2.2</w:t>
      </w:r>
    </w:p>
    <w:p>
      <w:r>
        <w:t>Selon l'art. 82 al. 2 LP, le juge prononce la mainlevée provisoire si le débiteur ne rend pas immédiatement vraisemblable sa libération.</w:t>
      </w:r>
    </w:p>
    <w:p>
      <w:r>
        <w:t>Les moyens libératoires du poursuivi sont divers : il peut s'agir du paiement de la dette, de son extinction par prescription ou compensation, de l'obtention d'un sursis, de l'impossibilité subjective à exécuter le contrat; le débiteur peut exciper du défaut de légitimation ou de capacité pour agir du poursuivant, de l'irrégularité de la poursuite en cours, de sa péremption, de l'incompétence du juge ou de l'un des moyens que celui-ci peut examiner d'office (SCHMIDT, Commentaire romand LP, 2005, n. 33 ad art. 82 LP). La simple vraisemblance du moyen libératoire tient en échec la requête de mainlevée provisoire; il suffit que, sur la base d'éléments objectifs, le juge de la mainlevée acquiert l'impression d'une certaine vraisemblance de l'existence des faits pertinents, sans pour autant qu'il doive exclure la possibilité qu'il puisse en être autrement (arrêt du Tribunal fédéral 5P.155/2002 du 23 mai 2002 consid. 2 b; ATF 130 III 321 consid. 3.3; KRAUSKOPF, op. cit., p. 23 et 43).</w:t>
      </w:r>
    </w:p>
    <w:p>
      <w:r>
        <w:t>Compte tenu du caractère sommaire de l'examen, le juge de la mainlevée appréciera également, sous l'angle de la simple vraisemblance, le bien-fondé juridique du moyen libératoire soulevé, à tout le moins lorsque celui-ci réclame un complément d'instruction en fait ou une analyse juridique complexe, incompatible avec la nature de la procédure (cf. dans ce sens, HOHL, op. cit., n. 1779 p. 326, étant rappelé que cette question n'est pas tranchée par le Tribunal fédéral dans son arrêt 5P.321/2005 du 27 janvier 2006 consid. 3.2).</w:t>
      </w:r>
    </w:p>
    <w:p>
      <w:r>
        <w:rPr>
          <w:b/>
        </w:rPr>
        <w:t>E. 2.3</w:t>
      </w:r>
    </w:p>
    <w:p>
      <w:r>
        <w:t>A teneur de l'art. 270 al. 2 CO, les cantons peuvent rendre obligatoire, sur tout ou partie de leur territoire, l'usage de la formule officielle mentionnée à l'art. 269d CO pour la conclusion de tout nouveau bail, en cas de pénurie de logement.</w:t>
      </w:r>
    </w:p>
    <w:p>
      <w:r>
        <w:t>Dans le canton de Genève, cette obligation a été imposée par l'art. 24 de la Loi genevoise d'application du Code civil et du Code des obligations (aLaCC) qui avait cours en 2008 lorsque le bail litigieux a été signé.</w:t>
      </w:r>
    </w:p>
    <w:p>
      <w:r>
        <w:t>Selon l'alinéa 2 de cette disposition, la formule officielle agréée par le canton doit contenir le montant du loyer et l'état des charges dus par le précédent locataire, le</w:t>
      </w:r>
    </w:p>
    <w:p>
      <w:r>
        <w:t>- 6/8 -</w:t>
      </w:r>
    </w:p>
    <w:p>
      <w:r>
        <w:t>C/13005/2015 montant du nouveau loyer et du nouvel état des charges, le motif précis d'une éventuelle augmentation (…).</w:t>
      </w:r>
    </w:p>
    <w:p>
      <w:r>
        <w:t>Selon la jurisprudence, l'existence d'un vice de forme lors de la notification du loyer initial, comme par exemple la non utilisation de la formule officielle, n'implique pas la nullité totale du contrat de bail, mais limite cette nullité à la seule fixation du loyer (art. 20 al. 2 CO; ATF 137 III 548 consid. 2.3).</w:t>
      </w:r>
    </w:p>
    <w:p>
      <w:r>
        <w:t>Lorsque la formule officielle est obligatoire lors de la conclusion du bail, le contrat de bail ne vaut pas à lui seul titre de mainlevée provisoire: le bailleur poursuivant doit y joindre la formule officielle (BRACONI, L'exécution forcée des créances pécuniaires et en prestations de sûretés en matière de bail, in 16ème séminaire sur le droit du bail, Neuchâtel 2010, p. 131).</w:t>
      </w:r>
    </w:p>
    <w:p>
      <w:r>
        <w:rPr>
          <w:b/>
        </w:rPr>
        <w:t>E. 2.4</w:t>
      </w:r>
    </w:p>
    <w:p>
      <w:r>
        <w:t>Dans le cas particulier, l'intimée n'a pas pu établir que l'avis de fixation initial du loyer, sur formule officielle, avait bien été joint au bail lors de sa conclusion. Celui-ci porte la seule signature de la bailleresse. Il ne comporte pas les éléments mentionnés à l'art. 24 al. 2 aLaCC, tels qu'ancien loyer et motifs de l'augmentation éventuelle. De plus, il ressort des pièces produites par l'intimée elle-même que la recourante a, dans son courrier du 3 décembre 2014, contesté avoir reçu cet avis et saisi la Commission de conciliation en matière de baux et loyers pour en faire constater la nullité.</w:t>
      </w:r>
    </w:p>
    <w:p>
      <w:r>
        <w:t>Dans ces circonstances, le premier juge ne pouvait considérer que l'intimée était au bénéfice d'une reconnaissance de dette valable. Il faut admettre, avec la recourante, que le moyen libératoire tiré de la nullité de l'avis de fixation du loyer a été rendu vraisemblable, faisant échec au prononcé de la mainlevée.</w:t>
      </w:r>
    </w:p>
    <w:p>
      <w:r>
        <w:t>Le recours est ainsi fondé. La décision attaquée sera donc annulée, et l'intimée sera déboutée des fins de sa requête de mainlevée.</w:t>
      </w:r>
    </w:p>
    <w:p>
      <w:r>
        <w:rPr>
          <w:b/>
        </w:rPr>
        <w:t>E. 3</w:t>
      </w:r>
    </w:p>
    <w:p>
      <w:r>
        <w:t>L'intimée, qui succombe, supportera les frais de première instance, lesquels n'ont pas été remis en cause dans leur quotité et sont conformes aux dispositions légales applicables, ainsi que les frais de recours. Ces frais seront arrêtés pour les deux instances à 1'000 fr. (400 fr. pour la première instance et 600 fr. pour le recours) (art. 48, 61 OELP), couverts par les avances déjà opérées, acquises à l'Etat (art. 111 al. 1 CPC).</w:t>
      </w:r>
    </w:p>
    <w:p>
      <w:r>
        <w:t>L'intimée sera en conséquence condamnée à verser 600 fr. au titre du remboursement de l'avance fournie à la recourante.</w:t>
      </w:r>
    </w:p>
    <w:p>
      <w:r>
        <w:t>L'intimée versera en outre 1'098 fr. à la recourante à titre de dépens des deux instances (633 fr. pour la première instance et 465 fr. pour le recours), débours et TVA compris (art. 84, 85, 88, 90 RTFMC; 25 et 26 LaCC). * * * * *</w:t>
      </w:r>
    </w:p>
    <w:p>
      <w:r>
        <w:t>- 7/8 -</w:t>
      </w:r>
    </w:p>
    <w:p>
      <w:r>
        <w:t>C/13005/2015 PAR CES MOTIFS, La Chambre civile : A la forme : Déclare recevable le recours interjeté par A______ contre le jugement JTPI/11637/2015 rendu le 5 octobre 2015 par le Tribunal de première instance dans la cause C/13005/2015-JS SML. Au fond : L'admet. Annule ledit jugement. Cela fait et statuant à nouveau : Rejette la requête de mainlevée provisoire de l'opposition formée au commandement de payer, poursuite n° 1______. Déboute les parties de toutes autres conclusions. Sur les frais : Arrête les frais judiciaires de première instance et de recours à 1'000 fr. et les met à la charge de B______. Dit qu'ils sont compensés avec les avances fournies par les parties, qui restent acquises à l'Etat. Condamne B______ à payer à A______, en remboursement de l'avance fournie, la somme de 600 fr. Condamne B______ à verser à A______ la somme de 1'098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- 8/8 -</w:t>
      </w:r>
    </w:p>
    <w:p>
      <w:r>
        <w:t>C/13005/2015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