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ACJC/1616/2019 vom 5. November 2019</w:t>
      </w:r>
    </w:p>
    <w:p>
      <w:r>
        <w:t>GE Cour de justice, 2019-11-05, FR</w:t>
      </w:r>
    </w:p>
    <w:p>
      <w:r>
        <w:rPr>
          <w:b/>
        </w:rPr>
        <w:t xml:space="preserve">Quelle: </w:t>
      </w:r>
      <w:r>
        <w:t>https://mcp.opencaselaw.ch/entscheid/ge_gerichte_ACJC_1616_2019</w:t>
      </w:r>
    </w:p>
    <w:p>
      <w:r>
        <w:t>FR: GE_GERICHTE ACJC/1616/2019 du 5 novembre 2019</w:t>
      </w:r>
    </w:p>
    <w:p>
      <w:r>
        <w:t>IT: GE_GERICHTE ACJC/1616/2019 del 5 novembre 2019</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308 al. 2 CPC). L'appel, écrit et motivé, doit être introduit auprès de l'instance d'appel dans les trente jours à compter de la notification de la décision motivée (art. 311 al. 1 CPC).</w:t>
      </w:r>
    </w:p>
    <w:p>
      <w:r>
        <w:t>En l'espèce, l'appel a été introduit en temps utile, selon la forme prescrite par la loi et porte sur des conclusions dont la valeur litigieuse, capitalisée selon l'art. 92 al. 2 CPC, est supérieure à 10'000 fr. Il est donc recevable.</w:t>
      </w:r>
    </w:p>
    <w:p>
      <w:r>
        <w:rPr>
          <w:b/>
        </w:rPr>
        <w:t>E. 1.2</w:t>
      </w:r>
    </w:p>
    <w:p>
      <w:r>
        <w:t>La Cour revoit la cause en fait et en droit avec un plein pouvoir d'examen (art. 310 CPC), mais uniquement dans la limite des griefs qui sont formulés (ATF 142 III 413 consid. 2.2.4 et les références citées).</w:t>
      </w:r>
    </w:p>
    <w:p>
      <w:r>
        <w:t>Par ailleurs,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t>- 6/11 -</w:t>
      </w:r>
    </w:p>
    <w:p>
      <w:r>
        <w:t>C/26058/2017</w:t>
      </w:r>
    </w:p>
    <w:p>
      <w:r>
        <w:rPr>
          <w:b/>
        </w:rPr>
        <w:t>E. 2</w:t>
      </w:r>
    </w:p>
    <w:p>
      <w:r>
        <w:t>L'appelante produit des pièces nouvelles en appel et forme des allégués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en appel concernent les charges des enfants mineurs des parties, de sorte qu'elles sont recevables. Il en va de même des allégations nouvelles formées à ce sujet par l'appelante.</w:t>
      </w:r>
    </w:p>
    <w:p>
      <w:r>
        <w:rPr>
          <w:b/>
        </w:rPr>
        <w:t>E. 3</w:t>
      </w:r>
    </w:p>
    <w:p>
      <w:r>
        <w:t>L'appelante fait grief au Tribunal de ne pas avoir imputé un revenu hypothétique à l'intimé et d'avoir ainsi dispensé ce dernier du versement de toute contribution à l'entretien des enfants. Par ailleurs, elle reproche au Tribunal d'avoir mal apprécié les besoins de ceux-ci.</w:t>
      </w:r>
    </w:p>
    <w:p>
      <w:r>
        <w:rPr>
          <w:b/>
        </w:rPr>
        <w:t>E. 3.1.1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besoins de l'enfant doivent être répartis entre les père et mère en fonction de leurs capacités contributives respectives (ATF 120 II 285 consid. 3).</w:t>
      </w:r>
    </w:p>
    <w:p>
      <w:r>
        <w:rPr>
          <w:b/>
        </w:rPr>
        <w:t>E. 3.1.2</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t>- 7/11 -</w:t>
      </w:r>
    </w:p>
    <w:p>
      <w:r>
        <w:t>C/26058/2017 L'aide sociale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rPr>
          <w:b/>
        </w:rPr>
        <w:t>E. 3.1.3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Lors de la fixation de la contribution d'entretien en faveur de l'enfant, le juge doit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rPr>
          <w:b/>
        </w:rPr>
        <w:t>E. 3.1.4</w:t>
      </w:r>
    </w:p>
    <w:p>
      <w:r>
        <w:t>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w:t>
      </w:r>
    </w:p>
    <w:p>
      <w:r>
        <w:t>- 8/11 -</w:t>
      </w:r>
    </w:p>
    <w:p>
      <w:r>
        <w:t>C/26058/2017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w:t>
      </w:r>
    </w:p>
    <w:p>
      <w:r>
        <w:rPr>
          <w:b/>
        </w:rPr>
        <w:t>E. 3.2.1</w:t>
      </w:r>
    </w:p>
    <w:p>
      <w:r>
        <w:t>En l'espèce, les besoins et l'entretien convenable des enfants, tels qu'arrêtés par le Tribunal, à savoir 884 fr. 30 pour C______ et 888 fr. 50 pour D______, ne sont pas contestés. Cependant, il y a lieu d'ajouter à ces montants ceux résultant des pièces nouvelles produites en appel, à savoir, pour C______, 55 fr. 50 de prime d'assurance maladie complémentaire et, pour D______, 50 fr. de cuisines scolaires et 32 fr. 50 de cours de basketball et de tchoukball. Le coût des cours de mathématique et français dispensés à C______ représentait un montant de l'ordre de 120 fr. par mois en 2018. Même si cette charge n'est pas établie pour l'année 2019 et s'il n'est pas certain qu'elle aura un caractère permanent, il se justifie de retenir le même montant dans les charges futures de l'enfant, âgée de 15 ans, dont les coûts, notamment de loisirs, vont certainement augmenter à l'avenir.</w:t>
      </w:r>
    </w:p>
    <w:p>
      <w:r>
        <w:t>Ainsi, les besoins et l'entretien convenable des enfants représentent mensuellement 1'060 fr. pour C______ et 970 fr. pour D______. De ces montants, il y a lieu de déduire, ce qui n'est pas contesté, les allocations familiales, ainsi que la rente pour enfant de l'AI, soit au total 868 fr. par enfant.</w:t>
      </w:r>
    </w:p>
    <w:p>
      <w:r>
        <w:t>Les montants nécessaires à l'entretien convenable des enfants sont donc de l'ordre de 190 fr. pour C______ et de 100 fr. pour D______.</w:t>
      </w:r>
    </w:p>
    <w:p>
      <w:r>
        <w:rPr>
          <w:b/>
        </w:rPr>
        <w:t>E. 3.2.2</w:t>
      </w:r>
    </w:p>
    <w:p>
      <w:r>
        <w:t>Contrairement à ce qu'a retenu le Tribunal, les pièces produites par l'intimé ne suffisent pas à retenir que celui-ci a entrepris tout ce qu'on pouvait raisonnablement exiger de lui pour mettre à profit sa capacité de gain. En effet, l'intimé est âgé de 54 ans et n'établit pas que les problèmes de santé qu'il a pu rencontrer jusqu'en août 2018 sont toujours d'actualité. Par ailleurs, et même s'il est sans formation, il dispose d'une certaine pratique professionnelle, puisqu'il a travaillé durant plusieurs années comme indépendant. Enfin, même s'il a vraisemblablement épuisé son droit au chômage et qu'il doit fournir à l'Hospice général les justificatifs de ses recherches d'emploi (ce qu'il établit avoir effectué jusqu'en septembre 2018), il ne démontre pas qu'il a diversifié</w:t>
      </w:r>
    </w:p>
    <w:p>
      <w:r>
        <w:t>- 9/11 -</w:t>
      </w:r>
    </w:p>
    <w:p>
      <w:r>
        <w:t>C/26058/2017 lesdites recherches. Dans ces conditions, la Cour retiendra, sur la base du calculateur national des salaires qu'en travaillant, par exemple, comme vendeur dans l'industrie alimentaire dans la région lémanique à plein temps, même s'il n'a aucune formation, il pourrait réaliser un revenu brut mensuel de l'ordre de 4'200 fr., ce qui correspond à un revenu net de l'ordre de 3'600 fr. par mois. Compte tenu de ses charges de 2'276 fr. par mois, son disponible pourrait ainsi être de l'ordre de 1'300 fr. par mois, avec lequel il serait en mesure de payer ses impôts.</w:t>
      </w:r>
    </w:p>
    <w:p>
      <w:r>
        <w:t>Au vu de ce qui précède, l'intimé est en mesure de contribuer à l'entretien de ses enfants. Compte tenu de sa situation et des besoins des enfants tels que calculés ci-dessus, lesdites contributions seront fixées au montant qu'il s'est d'ailleurs engagé à payer, à savoir 250 fr. par mois et par enfant.</w:t>
      </w:r>
    </w:p>
    <w:p>
      <w:r>
        <w:t>Le chiffre 9 du dispositif du jugement attaqué sera annulé en tant qu'il dispense l'intimé de toute contribution à l'entretien des enfants. Il sera statué dans le sens qui précède. Ce chiffre du dispositif sera en revanche confirmé en tant qu'il dispense l'intimé de toute contribution à l'entretien de l'appelante, ce point n'étant pas contesté en appel.</w:t>
      </w:r>
    </w:p>
    <w:p>
      <w:r>
        <w:t>Dans la mesure où les contributions ainsi fixées couvrent l'entretien convenable des enfants, les chiffres 7 et 8 du dispositif du jugement attaqué seront annulés.</w:t>
      </w:r>
    </w:p>
    <w:p>
      <w:r>
        <w:t>Conformément aux conclusions concordantes des parties, les contributions d'entretien mensuelles de 250 fr. par enfant seront dues dès le dépôt de la demande de divorce jusqu'à la majorité des enfants, voire au-delà en cas de formation ou d'études sérieuses et régulières.</w:t>
      </w:r>
    </w:p>
    <w:p>
      <w:r>
        <w:rPr>
          <w:b/>
        </w:rPr>
        <w:t>E. 4</w:t>
      </w:r>
    </w:p>
    <w:p>
      <w:r>
        <w:t>Les frais judiciaires d'appel seront fixés à 1'250 fr. (art. 30 et 35 RTFMC) et mis à la charge de chacune des parties par moitié, compte tenu de la nature familiale du litige (art. 107 al. 1 let. c CPC). Lesdits frais seront provisoirement supportés par l'Etat de Genève, dans la mesure où les deux parties plaident au bénéfice de l'assistance judiciaire. Les parties seront tenues de rembourser l'assistance judiciaire dès qu'elles seront en mesure de le faire (art. 122 et 123 CPC).</w:t>
      </w:r>
    </w:p>
    <w:p>
      <w:r>
        <w:t>Chaque partie supportera ses propres dépens d'appel (art. 107 al. 1 let. c CPC).</w:t>
      </w:r>
    </w:p>
    <w:p>
      <w:r>
        <w:t>- 10/11 -</w:t>
      </w:r>
    </w:p>
    <w:p>
      <w:r>
        <w:t>C/26058/2017 PAR CES MOTIFS, La Chambre civile : A la forme : Déclare recevable l'appel interjeté le 23 mai 2019 par A______ contre les chiffres 7 à</w:t>
      </w:r>
    </w:p>
    <w:p>
      <w:r>
        <w:rPr>
          <w:b/>
        </w:rPr>
        <w:t>E. 9</w:t>
      </w:r>
    </w:p>
    <w:p>
      <w:r>
        <w:t>du dispositif du jugement JTPI/5833/2019 rendu le 17 avril 2019 par le Tribunal de première instance dans la cause C/26058/2017-3. Au fond : Annule les chiffres 7, 8 et, en tant qu'il dispense B______ de toute contribution à l'entretien de ses enfants, le chiffre 9 du dispositif du jugement attaqué et, statuant à nouveau sur ces points : Condamne B______ à verser à mains de A______, à titre de contribution à l'entretien de leurs enfants C______, née le ______ 2004, et D______, né le ______ 2007, par mois, d'avance et par enfant, allocations familiales non comprises, la somme de 250 fr. du 9 novembre 2017 jusqu'à la majorité des enfants, voire au-delà en cas de formation ou d'études sérieuses et régulières. Confirme le jugement attaqué pour le surplus. Déboute les parties de toutes autres conclusions. Sur les frais : Arrête les frais judiciaires d'appel à 1'250 fr., les met à la charge de chacune des parties par moitié, à savoir 625 fr. à la charge de A______ et 625 fr. à la charge de B______. Dit que les frais à la charge des parties sont provisoirement supportés par l'Etat de Genève.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- 11/11 -</w:t>
      </w:r>
    </w:p>
    <w:p>
      <w:r>
        <w:t>C/26058/2017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