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ACJC/1613/2022 vom 12. Dezember 2022</w:t>
      </w:r>
    </w:p>
    <w:p>
      <w:r>
        <w:t>GE Cour de justice, 2022-12-12, FR</w:t>
      </w:r>
    </w:p>
    <w:p>
      <w:r>
        <w:rPr>
          <w:b/>
        </w:rPr>
        <w:t xml:space="preserve">Quelle: </w:t>
      </w:r>
      <w:r>
        <w:t>https://mcp.opencaselaw.ch/entscheid/ge_gerichte_ACJC_1613_2022</w:t>
      </w:r>
    </w:p>
    <w:p>
      <w:r>
        <w:t>FR: GE_GERICHTE ACJC/1613/2022 du 12 décembre 2022</w:t>
      </w:r>
    </w:p>
    <w:p>
      <w:r>
        <w:t>IT: GE_GERICHTE ACJC/1613/2022 del 12 dicembre 2022</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lorsque l'affaire est de nature pécuniaire, si la valeur litigieuse au dernier état des conclusions devant le Tribunal atteint 10'000 fr. (art. 308 al. 2 CPC).</w:t>
      </w:r>
    </w:p>
    <w:p>
      <w:r>
        <w:t>En l'espèce, la cause porte sur la contribution due à l'entretien de l'épouse qui, capitalisée selon l'art. 92 al. 2 CPC, conduit à une valeur litigieuse supérieure à 10'000 fr., de sorte que la voie de l'appel est ouverte.</w:t>
      </w:r>
    </w:p>
    <w:p>
      <w:r>
        <w:t>- 6/13 -</w:t>
      </w:r>
    </w:p>
    <w:p>
      <w:r>
        <w:t>C/3764/2022</w:t>
      </w:r>
    </w:p>
    <w:p>
      <w:r>
        <w:rPr>
          <w:b/>
        </w:rPr>
        <w:t>E. 1.2</w:t>
      </w:r>
    </w:p>
    <w:p>
      <w:r>
        <w:t>Interjeté dans le délai de dix jours à compter de la notification de la décision attaquée (311 al. 1 et 314 al. 1 CPC), l'appel est recevable de ce point de vue, bien qu'adressé par erreur à une autorité incompétente (ATF 140 III 636 consid. 3).</w:t>
      </w:r>
    </w:p>
    <w:p>
      <w:r>
        <w:t>1.3.1 Il incombe au recourant de motiver son appel (art. 311 al. 1 CPC), c'est-à- dire de démontrer le caractère erroné de la décision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(arrêts du Tribunal fédéral 5A_89/2014 du 15 avril 2014 consid. 5.3.2 et 5A_438/2012 du 27 août 2012 consid. 2.2).</w:t>
      </w:r>
    </w:p>
    <w:p>
      <w:r>
        <w:t>L'appel doit également contenir des conclusions, qui doivent le cas échéant être chiffrées. Celles-ci doivent être interprétées selon les règles de la bonne foi. Il suffit à cet égard que le sens dans lequel la modification de la décision attaquée est demandée résulte clairement de la motivation de l'appel, cas échéant mise en relation avec la décision attaquée (ATF 137 III 617 consid. 4.2; arrêt du Tribunal fédéral 4A_112/2018 du 20 juin 2018 consid. 2.1). Les conclusions doivent être suffisamment précises pour qu'en cas d'admission, elles puissent être reprises sans modification dans le dispositif de la décision (ATF 137 III 617 consid. 4.3).</w:t>
      </w:r>
    </w:p>
    <w:p>
      <w:r>
        <w:t>1.3.2 En l'occurrence, l'appelant n'a pas formellement pris de conclusion chiffrée quant au montant de la contribution due à l'entretien de l'intimée qu'il estime devoir.</w:t>
      </w:r>
    </w:p>
    <w:p>
      <w:r>
        <w:t>Il est toutefois possible de comprendre qu'il entend obtenir la réduction de cette contribution d'entretien. Il estime ne pas avoir les moyens financiers suffisants pour verser le montant fixé par le Tribunal, sa charge fiscale n'ayant pas été retenue dans l'établissement de ses charges mensuelles, ainsi que ses dettes. Son solde disponible serait ainsi insuffisant pour s'acquitter de la somme de 800 fr. par mois à laquelle il a été condamné.</w:t>
      </w:r>
    </w:p>
    <w:p>
      <w:r>
        <w:t>Les exigences en matière de motivation conforme devant être interprétées de manière large s'agissant d'un plaideur en personne, il y a lieu de considérer que l'appel est formellement recevable dans cette mesure.</w:t>
      </w:r>
    </w:p>
    <w:p>
      <w:r>
        <w:rPr>
          <w:b/>
        </w:rPr>
        <w:t>E. 2</w:t>
      </w:r>
    </w:p>
    <w:p>
      <w:r>
        <w:t>La Cour revoit la cause avec un plein pouvoir d'examen en fait et en droit (art. 310 CPC), mais uniquement dans la limite des griefs qui sont formulés (ATF 142 III 413 consid. 2.2.4).</w:t>
      </w:r>
    </w:p>
    <w:p>
      <w:r>
        <w:t>- 7/13 -</w:t>
      </w:r>
    </w:p>
    <w:p>
      <w:r>
        <w:t>C/3764/2022</w:t>
      </w:r>
    </w:p>
    <w:p>
      <w:r>
        <w:t>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w:t>
      </w:r>
    </w:p>
    <w:p>
      <w:r>
        <w:t>La présente cause, qui ne porte que sur la contribution d'entretien de l'épouse, est soumise à la maxime de disposition (art. 58 al. 1 CPC) et à la maxime inquisitoire limitée (art. 55 al. 2, 277 et 272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3</w:t>
      </w:r>
    </w:p>
    <w:p>
      <w:r>
        <w:t>Les parties ont produit des pièces nouvelles devant la Cour.</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3.2</w:t>
      </w:r>
    </w:p>
    <w:p>
      <w:r>
        <w:t>En l'occurrence, les pièces nouvelles produites par l'appelant sont toutes antérieures au 5 juillet 2022, date à laquelle le premier juge a gardé la cause à juger. Or, l'appelant n'explique pas les raisons pour lesquelles il n'a pas pu les produire en première instance, alors même qu'il se prévalait déjà des faits y afférents, à savoir de ses frais de logement à l'hôtel et de la constitution d'une caution pour son nouveau logement. Ces pièces, ainsi que les faits nouveaux s'y rapportant, sont donc irrecevables. Ils ne sont, en tous les cas, pas déterminants pour l'issue du litige.</w:t>
      </w:r>
    </w:p>
    <w:p>
      <w:r>
        <w:t>En revanche, la pièce nouvelle produite par l'intimée est recevable, car postérieure au 5 juillet 2022, de même que les faits s'y rapportant.</w:t>
      </w:r>
    </w:p>
    <w:p>
      <w:r>
        <w:rPr>
          <w:b/>
        </w:rPr>
        <w:t>E. 4</w:t>
      </w:r>
    </w:p>
    <w:p>
      <w:r>
        <w:t>L'appelant conteste le montant de la contribution d'entretien due à l'intimée. A bien le comprendre, il fait grief au Tribunal d'avoir mal établi son solde disponible mensuel en ne prenant pas en compte sa charge fiscale, ainsi que ses difficultés financières.</w:t>
      </w:r>
    </w:p>
    <w:p>
      <w:r>
        <w:t>4.1.1 En cas de suspension de la vie commune, le juge fixe les contributions d'entretien à verser à l'époux (art. 176 al. 1 ch. 1 CC).</w:t>
      </w:r>
    </w:p>
    <w:p>
      <w:r>
        <w:t>Le principe et le montant de la contribution d'entretien due au conjoint selon l'art. 176 CC se déterminent en fonction des facultés économiques et des besoins</w:t>
      </w:r>
    </w:p>
    <w:p>
      <w:r>
        <w:t>- 8/13 -</w:t>
      </w:r>
    </w:p>
    <w:p>
      <w:r>
        <w:t>C/3764/2022 respectifs des époux (ATF 121 I 97 consid. 3b; arrêt du Tribunal fédéral 5A_534/2019 du 31 janvier 2020 consid. 4.1).</w:t>
      </w:r>
    </w:p>
    <w:p>
      <w:r>
        <w:t>Le juge doit partir de la convention, expresse ou tacite, que les époux ont conclue au sujet de la répartition des tâches et des ressources entre eux, l'art. 163 CC demeurant la cause de l'obligation d'entretien réciproque des époux (ATF 138 III 97 consid. 2.2; 137 III 385 consid. 3.1).</w:t>
      </w:r>
    </w:p>
    <w:p>
      <w:r>
        <w:t>4.1.2 Récemment, le Tribunal fédéral a posé, pour toute la Suisse, une méthode de calcul uniforme des contributions d'entretien du droit de la famille - soit la méthode du minimum vital avec répartition de l'excédent (dite en deux étapes) -, laquelle s'applique immédiatement (ATF 132 II 153 consid. 5.1; 122 I 57 consid. 3c/bb).</w:t>
      </w:r>
    </w:p>
    <w:p>
      <w:r>
        <w:t>Selon cette méthode,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tous les revenus du travail, de la fortune et les prestations de prévoyance, ainsi que le revenu hypothétique éventuel. Le revenu déterminant ne comprend toutefois ni l'assistance sociale ni les prestations complémentaires AVS/AI, car celles-ci sont subsidiaires aux contributions du droit de la famille (arrêts du Tribunal fédéral 5A_128/2016 du 22 août 2016 consid. 5.1.4.1 et 5A_158/2010 du 25 mars 2010 consid. 3.2).</w:t>
      </w:r>
    </w:p>
    <w:p>
      <w:r>
        <w:t>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consid. 7.2; arrêt du Tribunal fédéral 5A_329/2016 du 6 décembre 2016 consid. 4.1; BASTONS BULLETTI, L'entretien après le divorce : Méthodes de calcul, montant, durée et limites, in SJ 2007 II 77, p. 84 s. et 101 s.).</w:t>
      </w:r>
    </w:p>
    <w:p>
      <w:r>
        <w:t>Lorsque les moyens financiers le permettent, l'entretien convenable doit être étendu au minimum vital du droit de la famille. Les postes suivants entrent notamment dans l'entretien convenable: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L'éventuel excédent est ensuite réparti en fonction de la situation concrète, en tenant compte de toutes les circonstances (ATF 147 III 265 consid. 7.1).</w:t>
      </w:r>
    </w:p>
    <w:p>
      <w:r>
        <w:t>- 9/13 -</w:t>
      </w:r>
    </w:p>
    <w:p>
      <w:r>
        <w:t>C/3764/2022</w:t>
      </w:r>
    </w:p>
    <w:p>
      <w:r>
        <w:t>Plus la situation financière des parties est serrée, moins le juge devra s'écarter des principes développés pour la détermination du minimum vital au sens de l'art. 93 LP (ATF 140 III 337 consid. 4.2.3; arrêts du Tribunal fédéral 5A_329/2016 du</w:t>
      </w:r>
    </w:p>
    <w:p>
      <w:r>
        <w:rPr>
          <w:b/>
        </w:rPr>
        <w:t>E. 6</w:t>
      </w:r>
    </w:p>
    <w:p>
      <w:r>
        <w:t>décembre 2016 consid. 4.1; 5A_1029/2015 du 1er juin 2016 consid. 3.3.1.3).</w:t>
      </w:r>
    </w:p>
    <w:p>
      <w:r>
        <w:t>Dans tous les cas, le minimum vital du droit des poursuites du débirentier doit être préservé (ATF 147 III 265 précité consid. 7.3).</w:t>
      </w:r>
    </w:p>
    <w:p>
      <w:r>
        <w:t>4.1.3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5A_632/2018 du 21 janvier 2019 consid. 3.3.1).</w:t>
      </w:r>
    </w:p>
    <w:p>
      <w:r>
        <w:t>4.2.1 En l'espèce, l'appelant ne conteste pas le fait qu'il subvenait seul aux besoins financiers des parties durant la vie commune, comme retenu par le premier juge, ni que son revenu net s'élève à environ 3'700 fr. par mois.</w:t>
      </w:r>
    </w:p>
    <w:p>
      <w:r>
        <w:t>Compte tenu des moyens financiers des parties, le premier juge n'a, à juste titre, pas tenu compte de la charge fiscale de l'appelant dans son budget mensuel. En effet, lorsque la situation financière est limitée, comme en l'espèce, seules les charges incompressibles au sens du minimum vital du droit des poursuites doivent être comptabilisées dans les besoins des parties, dont les impôts ne font pas parties.</w:t>
      </w:r>
    </w:p>
    <w:p>
      <w:r>
        <w:t>Ses charges mensuelles s'élèvent ainsi à 2'814 fr., comprenant son entretien de base selon les normes OP (1'200 fr.), son loyer (1'066 fr.), sa prime d'assurance- maladie (478 fr.) et ses frais de transport (70 fr.).</w:t>
      </w:r>
    </w:p>
    <w:p>
      <w:r>
        <w:t>Le solde disponible de l'appelant se monte donc à 886 fr. par mois (3'700 fr. de revenu - 2'814 fr. de charges).</w:t>
      </w:r>
    </w:p>
    <w:p>
      <w:r>
        <w:t>L'appelant n'a pas rendu vraisemblable être endetté en raison de ses frais de logement après la séparation des parties, la seule pièce produite à l'appui de cet allégué étant irrecevable. En tous les cas, même à admettre la recevabilité de cette pièce, soit une facture pour deux mois de logement à l'hôtel, elle n'est pas à elle seule suffisante pour rendre vraisemblable une situation d'endettement ou une</w:t>
      </w:r>
    </w:p>
    <w:p>
      <w:r>
        <w:t>- 10/13 -</w:t>
      </w:r>
    </w:p>
    <w:p>
      <w:r>
        <w:t>C/3764/2022 impossibilité à pouvoir s'acquitter de la contribution d'entretien litigieuse dès le 28 février 2022.</w:t>
      </w:r>
    </w:p>
    <w:p>
      <w:r>
        <w:t>Il n'y a également pas lieu de tenir compte des allégations de l'appelant, selon lesquelles sa situation financière serait précaire en raison de la garantie bancaire fournie pour son nouveau logement, les pièces produites à cet égard étant irrecevables. En tout état de cause, le montant afférent à cette garantie ne constitue pas une charge incompressible qui pourrait être intégrée au budget mensuel de l'appelant.</w:t>
      </w:r>
    </w:p>
    <w:p>
      <w:r>
        <w:t>Enfin, l'appelant s'est acquitté de la somme de 800 fr. en mains de l'intimée le 26 septembre 2022, conformément au jugement entrepris, ce qui rend vraisemblable sa capacité financière à contribuer mensuellement à l'entretien de celle-ci à hauteur de ce montant.</w:t>
      </w:r>
    </w:p>
    <w:p>
      <w:r>
        <w:t>4.2.2 Actuellement, l'intimée perçoit des prestations de l'Hospice général. Il n'y a pas lieu de tenir compte de celles-ci à titre de revenu, dans la mesure où l'aide sociale est subsidiaire aux obligations d'entretien du droit de la famille.</w:t>
      </w:r>
    </w:p>
    <w:p>
      <w:r>
        <w:t>Le premier juge a retenu qu'il ne se justifiait pas, sur mesures protectrices de l'union conjugale, d'imputer un revenu hypothétique à l'intimée, ce qui n'est pas critiquable. En effet, durant la vie commune, l'appelant subvenait seul aux besoins des parties. Depuis son arrivée en Suisse, soit il y a un an, l'intimée n'a pas exercé d'activité lucrative. A teneur des pièces produites, elle a toutefois vraisemblablement effectué des démarches pour trouver un emploi ou un stage. Elle a d'ailleurs suivi cet été un stage proposé par l'Hospice général afin de s'insérer dans le milieu professionnel suisse. Par ailleurs, il semble que l'intimée n'a qu'une maîtrise limitée du français, dès lors qu'elle suit des cours en ce sens et qu'elle était assistée des services d'un interprète devant le Tribunal.</w:t>
      </w:r>
    </w:p>
    <w:p>
      <w:r>
        <w:t>En tous les cas, l'appelant a uniquement soutenu devant la Cour que son solde disponible mensuel serait inférieur à ce qu'a retenu le premier juge, ne remettant ainsi pas en cause le fait qu'aucun revenu hypothétique ne pouvait, en l'état, être imputé à l'intimée.</w:t>
      </w:r>
    </w:p>
    <w:p>
      <w:r>
        <w:t>Les charges de l'intimée s'élèvent ainsi à 2'281 fr. par mois, puis à 3'160 fr. dès le 1er janvier 2023, comprenant son entretien de base selon les normes OP (1'200 fr.), son loyer (921 fr./1'400 fr. dès le 1er janvier 2023), sa prime d'assurance-maladie (490 fr.) et ses frais de transport (70 fr.).</w:t>
      </w:r>
    </w:p>
    <w:p>
      <w:r>
        <w:t>Elle subit ainsi un déficit mensuel de 2'281 fr., puis de 3'160 fr. dès le 1er janvier 2023.</w:t>
      </w:r>
    </w:p>
    <w:p>
      <w:r>
        <w:t>- 11/13 -</w:t>
      </w:r>
    </w:p>
    <w:p>
      <w:r>
        <w:t>C/3764/2022</w:t>
      </w:r>
    </w:p>
    <w:p>
      <w:r>
        <w:t>4.2.3 Compte tenu des situations financières respectives des parties, le premier juge a, à bon droit, affecté le solde disponible de l'appelant, arrêté au montant arrondi de 800 fr., à l'entretien de l'intimée, afin de diminuer son déficit mensuel.</w:t>
      </w:r>
    </w:p>
    <w:p>
      <w:r>
        <w:t>Le dies a quo de la contribution due à l'entretien de l'intimée, fixé au 28 février 2022, n'est pas remis en cause par les parties, de sorte qu'il sera confirmé. Il correspond d'ailleurs au moment du dépôt par l'appelant de sa requête en mesures protectrices de l'union conjugale.</w:t>
      </w:r>
    </w:p>
    <w:p>
      <w:r>
        <w:t>Partant, le jugement entrepris sera confirmé. 5. Les frais judiciaires d'appel seront arrêtés à 800 fr. (art. 95 al. 1 let. a et al. 2, 96, 104 al. 1 et 105 al. 1 CPC; art. 31 et 37 RTFMC) et mis à la charge de l'appelant, qui succombe entièrement (art. 106 al. 1 CPC). Celui-ci plaidant au bénéfice de l'assistance judiciaire, le montant de 800 fr. sera provisoirement supporté par l'Etat de Genève, lequel pourra en réclamer le remboursement ultérieurement (art. 122 al. 1 let. b, 123 al. 1 CPC et 19 RAJ).</w:t>
      </w:r>
    </w:p>
    <w:p>
      <w:r>
        <w:t>Au vu de la nature du litige, il ne sera pas alloué de dépens d'appel (art. 107 al. 1 let. c CPC). * * * * *</w:t>
      </w:r>
    </w:p>
    <w:p>
      <w:r>
        <w:t>- 12/13 -</w:t>
      </w:r>
    </w:p>
    <w:p>
      <w:r>
        <w:t>C/3764/2022 PAR CES MOTIFS, La Chambre civile : A la forme : Déclare recevable l'appel interjeté le 26 août 2022 par A______ contre le jugement JTPI/9614/2022 rendu le 22 août 2022 par le Tribunal de première instance dans la cause C/3764/2022. Au fond : Confirme le jugement entrepris. Déboute les parties de toutes autres conclusions. Sur les frais : Arrête les frais judiciaires d'appel à 800 fr. et les met à la charge de A______. Dit que les frais judiciaires d'appel seront provisoirement supportés par l'Etat de Genève, qui pourra en réclamer le remboursement ultérieurement. Dit qu'il n'est pas alloué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- 13/13 -</w:t>
      </w:r>
    </w:p>
    <w:p>
      <w:r>
        <w:t>C/3764/2022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